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D2D0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51A5189F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kern w:val="0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不合格检验项目小知识</w:t>
      </w:r>
    </w:p>
    <w:p w14:paraId="514E5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8958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一、铝的残留量（干样品，以Al计）</w:t>
      </w:r>
    </w:p>
    <w:p w14:paraId="663DD7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铝主要是在制作粉条、粉丝或油条、油饼过程中添加明矾引入。明矾是一种食品添加剂，制作粉条、粉丝添加明矾可以使成品更加筋道。铝残留量超标的原因可能是企业超限量使用食品添加剂。</w:t>
      </w:r>
    </w:p>
    <w:p w14:paraId="4BEAB15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过氧化值（以脂肪计）</w:t>
      </w:r>
    </w:p>
    <w:p w14:paraId="3898D5E4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过氧化值是油脂酸败的早期指标</w:t>
      </w:r>
      <w:r>
        <w:rPr>
          <w:rFonts w:hint="eastAsia" w:eastAsia="仿宋_GB2312"/>
          <w:sz w:val="32"/>
          <w:szCs w:val="32"/>
        </w:rPr>
        <w:t>，主要反映</w:t>
      </w:r>
      <w:r>
        <w:rPr>
          <w:rFonts w:eastAsia="仿宋_GB2312"/>
          <w:sz w:val="32"/>
          <w:szCs w:val="32"/>
        </w:rPr>
        <w:t>油脂被氧化</w:t>
      </w:r>
      <w:r>
        <w:rPr>
          <w:rFonts w:hint="eastAsia" w:eastAsia="仿宋_GB2312"/>
          <w:sz w:val="32"/>
          <w:szCs w:val="32"/>
        </w:rPr>
        <w:t>的程度</w:t>
      </w:r>
      <w:r>
        <w:rPr>
          <w:rFonts w:eastAsia="仿宋_GB2312"/>
          <w:sz w:val="32"/>
          <w:szCs w:val="32"/>
        </w:rPr>
        <w:t>。食用过氧化值超标的食品一般不会对人体产生损害，但</w:t>
      </w:r>
      <w:r>
        <w:rPr>
          <w:rFonts w:hint="eastAsia" w:eastAsia="仿宋_GB2312"/>
          <w:sz w:val="32"/>
          <w:szCs w:val="32"/>
        </w:rPr>
        <w:t>长</w:t>
      </w:r>
      <w:r>
        <w:rPr>
          <w:rFonts w:hint="eastAsia" w:eastAsia="仿宋_GB2312"/>
          <w:sz w:val="32"/>
          <w:szCs w:val="32"/>
          <w:highlight w:val="none"/>
        </w:rPr>
        <w:t>期</w:t>
      </w:r>
      <w:r>
        <w:rPr>
          <w:rFonts w:eastAsia="仿宋_GB2312"/>
          <w:sz w:val="32"/>
          <w:szCs w:val="32"/>
          <w:highlight w:val="none"/>
        </w:rPr>
        <w:t>食用过氧化值严重超标食品可能导致肠胃不适、腹泻等。</w:t>
      </w:r>
      <w:r>
        <w:rPr>
          <w:rFonts w:hint="eastAsia" w:eastAsia="仿宋_GB2312"/>
          <w:sz w:val="32"/>
          <w:szCs w:val="32"/>
          <w:highlight w:val="none"/>
        </w:rPr>
        <w:t>过氧</w:t>
      </w:r>
      <w:r>
        <w:rPr>
          <w:rFonts w:hint="eastAsia" w:eastAsia="仿宋_GB2312"/>
          <w:sz w:val="32"/>
          <w:szCs w:val="32"/>
        </w:rPr>
        <w:t>化值（以脂肪计）检测值超标的原因，可能是产品用油已经变质，也可能是原料中的脂肪已经被氧化，还可能与产品在储存过程中环境条件控制不当等有关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331E847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ascii="Calibri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山梨酸及其钾盐（以山梨</w:t>
      </w:r>
      <w:r>
        <w:rPr>
          <w:rFonts w:hint="eastAsia" w:eastAsia="仿宋_GB2312"/>
          <w:b/>
          <w:bCs/>
          <w:sz w:val="32"/>
          <w:szCs w:val="32"/>
        </w:rPr>
        <w:t>酸计）</w:t>
      </w:r>
    </w:p>
    <w:p w14:paraId="5D64438E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山梨酸及其钾盐是一种酸性防腐剂，具有较好的抑菌效果和防霉性能，对霉菌、酵母菌和好氧性细菌的生长发育均有抑制作用。山梨酸及其钾盐是一种相对无毒的食品添加剂，在生物体内可被代谢为二氧化碳和水排出体外。但如果长期食用山梨酸及其钾盐超标的食品，可能会对人体的骨骼生长、肾脏、肝脏健康造成一定影响。检出山梨酸及其钾盐可能是由于企业为延长产品保质期而</w:t>
      </w:r>
      <w:r>
        <w:rPr>
          <w:rFonts w:hint="eastAsia" w:eastAsia="仿宋_GB2312"/>
          <w:kern w:val="0"/>
          <w:sz w:val="32"/>
          <w:lang w:eastAsia="zh-CN"/>
        </w:rPr>
        <w:t>违规</w:t>
      </w:r>
      <w:r>
        <w:rPr>
          <w:rFonts w:hint="eastAsia" w:eastAsia="仿宋_GB2312"/>
          <w:kern w:val="0"/>
          <w:sz w:val="32"/>
        </w:rPr>
        <w:t>使用防腐剂导致。</w:t>
      </w:r>
    </w:p>
    <w:p w14:paraId="7754B3D8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四、4—氯苯氧乙酸钠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以4-氯苯氧乙酸计)</w:t>
      </w:r>
    </w:p>
    <w:p w14:paraId="02BD5C51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4—氯苯氧乙酸钠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" w:eastAsia="zh-CN" w:bidi="ar"/>
        </w:rPr>
        <w:t>(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以4-氯苯氧乙酸计)又称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防落素、保果灵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，是一种植物生长调节剂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主要用于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防止落花落果、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抑制豆类生根等。《国家食品药品监督管理总局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 xml:space="preserve"> 农业部 国家卫生和计划生育委员会关于豆芽生产过程中禁止使用6-苄基腺嘌呤等物质的公告（2015年 第11号）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》中规定豆芽生产经营过程中禁止使用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4—氯苯氧乙酸钠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。豆芽中检出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4—氯苯氧乙酸钠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，可能是由于生产者在豆芽生产过程中为了抑制豆芽生根，提高豆芽产量，从而违规使用相关农药。</w:t>
      </w:r>
      <w:bookmarkStart w:id="0" w:name="OLE_LINK1"/>
    </w:p>
    <w:bookmarkEnd w:id="0"/>
    <w:p w14:paraId="396AB1B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毒死蜱</w:t>
      </w:r>
    </w:p>
    <w:p w14:paraId="42C73D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毒死蜱残留量超标的原因，可能是为快速控制虫害而违规使用。</w:t>
      </w:r>
    </w:p>
    <w:p w14:paraId="630DBEF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六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苯醚甲环唑</w:t>
      </w:r>
      <w:bookmarkStart w:id="1" w:name="OLE_LINK2"/>
    </w:p>
    <w:p w14:paraId="7D30F96B"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苯醚甲环唑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是一种广谱杀菌剂，广泛用于农业防治真菌病害。过量使用可能导致农产品中残留超标，威胁消费者健康。可能导致皮肤、眼睛和呼吸道刺激；可能影响肝脏和神经系统功能；存在潜在的内分泌干扰作用，可能影响生殖健康。  </w:t>
      </w:r>
    </w:p>
    <w:p w14:paraId="530E24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/>
          <w:kern w:val="0"/>
          <w:sz w:val="32"/>
          <w:lang w:eastAsia="zh-CN"/>
        </w:rPr>
      </w:pPr>
    </w:p>
    <w:p w14:paraId="0533A6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Dk1ODA0NDMyNTA0ZTEwZGY5NmJjZTA4Njg2ZjYifQ=="/>
  </w:docVars>
  <w:rsids>
    <w:rsidRoot w:val="00000000"/>
    <w:rsid w:val="4F4058D1"/>
    <w:rsid w:val="67E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1072</Characters>
  <Lines>0</Lines>
  <Paragraphs>0</Paragraphs>
  <TotalTime>2</TotalTime>
  <ScaleCrop>false</ScaleCrop>
  <LinksUpToDate>false</LinksUpToDate>
  <CharactersWithSpaces>1091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2025-03-24T02:48:00Z</dcterms:created>
  <dc:creator>Administrator</dc:creator>
  <cp:lastModifiedBy>WPS_1697163315</cp:lastModifiedBy>
  <dcterms:modified xsi:type="dcterms:W3CDTF">2025-03-24T02:52:52Z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7A91098B6FC442D9A29F356F234213A0_12</vt:lpwstr>
  </property>
</Properties>
</file>