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BD2D0">
      <w:pPr>
        <w:keepNext w:val="0"/>
        <w:keepLines w:val="0"/>
        <w:pageBreakBefore w:val="0"/>
        <w:widowControl w:val="0"/>
        <w:kinsoku/>
        <w:wordWrap/>
        <w:topLinePunct w:val="0"/>
        <w:autoSpaceDE w:val="0"/>
        <w:autoSpaceDN w:val="0"/>
        <w:bidi w:val="0"/>
        <w:adjustRightInd w:val="0"/>
        <w:snapToGrid/>
        <w:spacing w:line="36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514E5023">
      <w:pPr>
        <w:keepNext w:val="0"/>
        <w:keepLines w:val="0"/>
        <w:pageBreakBefore w:val="0"/>
        <w:widowControl w:val="0"/>
        <w:kinsoku/>
        <w:wordWrap/>
        <w:topLinePunct w:val="0"/>
        <w:autoSpaceDE w:val="0"/>
        <w:autoSpaceDN w:val="0"/>
        <w:bidi w:val="0"/>
        <w:adjustRightInd w:val="0"/>
        <w:snapToGrid/>
        <w:spacing w:line="240" w:lineRule="auto"/>
        <w:ind w:right="0" w:rightChars="0"/>
        <w:jc w:val="center"/>
        <w:textAlignment w:val="auto"/>
        <w:rPr>
          <w:rFonts w:hint="eastAsia" w:ascii="仿宋" w:hAnsi="仿宋" w:eastAsia="仿宋" w:cs="仿宋"/>
          <w:b/>
          <w:bCs/>
          <w:sz w:val="32"/>
          <w:szCs w:val="32"/>
          <w:lang w:val="en-US" w:eastAsia="zh-CN"/>
        </w:rPr>
      </w:pPr>
      <w:r>
        <w:rPr>
          <w:rFonts w:hint="eastAsia" w:ascii="方正小标宋_GBK" w:hAnsi="方正小标宋_GBK" w:eastAsia="方正小标宋_GBK" w:cs="方正小标宋_GBK"/>
          <w:b w:val="0"/>
          <w:bCs w:val="0"/>
          <w:sz w:val="44"/>
          <w:szCs w:val="44"/>
          <w:lang w:val="en-US" w:eastAsia="zh-CN"/>
        </w:rPr>
        <w:t>不合格检验项目小知识</w:t>
      </w:r>
    </w:p>
    <w:p w14:paraId="29A33487">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一、</w:t>
      </w:r>
      <w:r>
        <w:rPr>
          <w:rFonts w:hint="default" w:ascii="仿宋" w:hAnsi="仿宋" w:eastAsia="仿宋" w:cs="仿宋"/>
          <w:b/>
          <w:bCs w:val="0"/>
          <w:sz w:val="32"/>
          <w:szCs w:val="32"/>
          <w:lang w:val="en-US" w:eastAsia="zh-CN"/>
        </w:rPr>
        <w:t xml:space="preserve">二氧化硫残留量 </w:t>
      </w:r>
    </w:p>
    <w:p w14:paraId="77ACB77C">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二氧化硫是国内外允许使用的一种食品添加剂，通常情况下以焦亚硫酸钾、焦亚硫酸钠、亚硫酸钠、亚硫酸氢钠、低亚硫酸钠等亚硫酸盐的形式添加于食品中，或采用硫磺熏蒸的方式用于食品加工处理，具有漂白、防腐和抗氧化的作用。二氧化硫进入人体后最终转化为硫酸盐并随尿液排出体外，少量摄入不会对身体带来健康危害，但若过量食用可能引起如恶心、呕吐等胃肠道反应。二氧化硫不合格的原因可能</w:t>
      </w:r>
      <w:r>
        <w:rPr>
          <w:rFonts w:hint="eastAsia" w:ascii="仿宋" w:hAnsi="仿宋" w:eastAsia="仿宋" w:cs="仿宋"/>
          <w:b w:val="0"/>
          <w:bCs/>
          <w:sz w:val="32"/>
          <w:szCs w:val="32"/>
          <w:lang w:val="en-US" w:eastAsia="zh-CN"/>
        </w:rPr>
        <w:t>是</w:t>
      </w:r>
      <w:r>
        <w:rPr>
          <w:rFonts w:hint="default" w:ascii="仿宋" w:hAnsi="仿宋" w:eastAsia="仿宋" w:cs="仿宋"/>
          <w:b w:val="0"/>
          <w:bCs/>
          <w:sz w:val="32"/>
          <w:szCs w:val="32"/>
          <w:lang w:val="en-US" w:eastAsia="zh-CN"/>
        </w:rPr>
        <w:t>个别生产经营企业使用劣质原料以降低成本，其后为了提高产品色泽超量使用二氧化硫；也可能是使用时不计量或计量不准确；还可能是由于使用硫磺熏蒸漂白这种传统工艺或直接使用亚硫酸盐浸泡保鲜所造成。</w:t>
      </w:r>
    </w:p>
    <w:p w14:paraId="4218E0EE">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二、铝的残留量（干样品，以Al计）</w:t>
      </w:r>
    </w:p>
    <w:p w14:paraId="3AD4967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含铝食品添加剂(比如钾明矾、铵明矾)可用作膨松剂、稳定剂。按标准使用含铝食品添加剂不会对</w:t>
      </w:r>
      <w:bookmarkStart w:id="1" w:name="_GoBack"/>
      <w:bookmarkEnd w:id="1"/>
      <w:r>
        <w:rPr>
          <w:rFonts w:hint="eastAsia" w:ascii="仿宋_GB2312" w:hAnsi="仿宋_GB2312" w:eastAsia="仿宋_GB2312" w:cs="仿宋_GB2312"/>
          <w:color w:val="auto"/>
          <w:sz w:val="32"/>
          <w:szCs w:val="32"/>
          <w:lang w:eastAsia="zh-CN"/>
        </w:rPr>
        <w:t>健康造成危害，但长期过量摄入铝可能与儿童智力发育障碍、软骨病、骨质疏松等疾病有关。铝残留量超标的原因可能是个别生产经营企业为增加产品口感，在生产加工过程中超限量、超范围使用含铝添加剂，或者其使用的复配添加剂中铝含量过高。</w:t>
      </w:r>
    </w:p>
    <w:p w14:paraId="12DA1D50">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三、过氧化值（以脂肪计）</w:t>
      </w:r>
    </w:p>
    <w:p w14:paraId="6728DB55">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过氧化值是油脂酸败的早期指标，主要反映油脂被氧化的程度。食用过氧化值超标的食品一般不会对人体产生损害，但长期食用过氧化值严重超标食品可能导致肠胃不适、腹泻等。过氧化值（以脂肪计）检测值超标的原因，可能是产品用油已经变质，也可能是原料中的脂肪已经被氧化，还可能与产品在储存过程中环境条件控制不当等有关。</w:t>
      </w:r>
    </w:p>
    <w:p w14:paraId="3E396B3F">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color w:val="auto"/>
          <w:sz w:val="32"/>
          <w:szCs w:val="32"/>
          <w:lang w:eastAsia="zh-CN"/>
        </w:rPr>
      </w:pPr>
      <w:bookmarkStart w:id="0" w:name="OLE_LINK2"/>
      <w:r>
        <w:rPr>
          <w:rFonts w:hint="eastAsia" w:ascii="仿宋_GB2312" w:hAnsi="仿宋_GB2312" w:eastAsia="仿宋_GB2312" w:cs="仿宋_GB2312"/>
          <w:b/>
          <w:bCs/>
          <w:color w:val="auto"/>
          <w:sz w:val="32"/>
          <w:szCs w:val="32"/>
          <w:lang w:eastAsia="zh-CN"/>
        </w:rPr>
        <w:t>四、山梨酸及其钾盐（以山梨酸计）</w:t>
      </w:r>
    </w:p>
    <w:p w14:paraId="2488F71D">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山梨酸及其钾盐是一种酸性防腐剂，具有较好的抑菌效果和防霉性能，对霉菌、酵母菌和好氧性细菌的生长发育均有抑制作用。山梨酸及其钾盐是一种相对无毒的食品添加剂，在生物体内可被代谢为二氧化碳和水排出体外。但如果长期食用山梨酸及其钾盐超标的食品，可能会对人体的骨骼生长、肾脏、肝脏健康造成一定影响。山梨酸及其钾盐超标可能是由于企业为延长产品保质期而违规使用防腐剂导致。</w:t>
      </w:r>
      <w:bookmarkEnd w:id="0"/>
    </w:p>
    <w:p w14:paraId="429B0DC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五、脱氢乙酸及其钠盐（以脱氢乙酸计）</w:t>
      </w:r>
    </w:p>
    <w:p w14:paraId="7B049A3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 w:hAnsi="仿宋" w:eastAsia="仿宋" w:cs="仿宋"/>
          <w:color w:val="auto"/>
          <w:sz w:val="32"/>
          <w:szCs w:val="32"/>
          <w:lang w:val="en-US" w:eastAsia="zh-CN"/>
        </w:rPr>
        <w:t>脱氢乙酸及其钠盐作为一种广谱食品防腐剂，对霉菌和酵母菌的抑制能力强。脱氢乙酸及其钠盐能被人体完全吸收，并能抑制人体内多种氧化酶，长期过量摄入脱氢乙酸及其钠盐会危害人体健康。食品中脱氢乙酸检出的原因，可能是生产商或者经销商为防止食品腐败变质、延长产品的储存周期违规使用了该添加剂。</w:t>
      </w:r>
    </w:p>
    <w:p w14:paraId="3C8E77B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299585F6">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ODk1ODA0NDMyNTA0ZTEwZGY5NmJjZTA4Njg2ZjYifQ=="/>
  </w:docVars>
  <w:rsids>
    <w:rsidRoot w:val="00000000"/>
    <w:rsid w:val="030129E7"/>
    <w:rsid w:val="035132D5"/>
    <w:rsid w:val="04105830"/>
    <w:rsid w:val="048819C4"/>
    <w:rsid w:val="050878A3"/>
    <w:rsid w:val="0B903874"/>
    <w:rsid w:val="0CE44B8F"/>
    <w:rsid w:val="0F26494F"/>
    <w:rsid w:val="118D529F"/>
    <w:rsid w:val="13692EF5"/>
    <w:rsid w:val="13754A26"/>
    <w:rsid w:val="15D12A9F"/>
    <w:rsid w:val="167D24DA"/>
    <w:rsid w:val="18E214F8"/>
    <w:rsid w:val="19A25A0C"/>
    <w:rsid w:val="1AFA74C0"/>
    <w:rsid w:val="1CCC22F5"/>
    <w:rsid w:val="1DA01FE1"/>
    <w:rsid w:val="1E5D7162"/>
    <w:rsid w:val="200E6725"/>
    <w:rsid w:val="230E7092"/>
    <w:rsid w:val="2619025D"/>
    <w:rsid w:val="27794822"/>
    <w:rsid w:val="27F04F5E"/>
    <w:rsid w:val="28F17D3C"/>
    <w:rsid w:val="2E612491"/>
    <w:rsid w:val="2FEA7202"/>
    <w:rsid w:val="31AE3364"/>
    <w:rsid w:val="32425237"/>
    <w:rsid w:val="32EF34A0"/>
    <w:rsid w:val="376E36D3"/>
    <w:rsid w:val="37A767AF"/>
    <w:rsid w:val="3804241F"/>
    <w:rsid w:val="386E2DF5"/>
    <w:rsid w:val="3D130342"/>
    <w:rsid w:val="3E7C2468"/>
    <w:rsid w:val="3E9342D5"/>
    <w:rsid w:val="3E953DF8"/>
    <w:rsid w:val="3EAF13D7"/>
    <w:rsid w:val="3ED831F1"/>
    <w:rsid w:val="3F2E7589"/>
    <w:rsid w:val="41E7529E"/>
    <w:rsid w:val="429D4629"/>
    <w:rsid w:val="432644A9"/>
    <w:rsid w:val="44E13225"/>
    <w:rsid w:val="45E21E3B"/>
    <w:rsid w:val="4700296D"/>
    <w:rsid w:val="47DE6C76"/>
    <w:rsid w:val="492078B6"/>
    <w:rsid w:val="494C3356"/>
    <w:rsid w:val="4BE5547B"/>
    <w:rsid w:val="4CCD443F"/>
    <w:rsid w:val="4DBD1DF1"/>
    <w:rsid w:val="4DD3727F"/>
    <w:rsid w:val="4F4058D1"/>
    <w:rsid w:val="4FA2222B"/>
    <w:rsid w:val="50D71E2D"/>
    <w:rsid w:val="5195617F"/>
    <w:rsid w:val="51AE1CAF"/>
    <w:rsid w:val="56FB4775"/>
    <w:rsid w:val="57DF393A"/>
    <w:rsid w:val="596A1057"/>
    <w:rsid w:val="5D900CE9"/>
    <w:rsid w:val="5F056BF5"/>
    <w:rsid w:val="5F96578B"/>
    <w:rsid w:val="60CC64DC"/>
    <w:rsid w:val="61EE62B8"/>
    <w:rsid w:val="62A565E7"/>
    <w:rsid w:val="63903AA9"/>
    <w:rsid w:val="64E45089"/>
    <w:rsid w:val="67096815"/>
    <w:rsid w:val="67DB5374"/>
    <w:rsid w:val="67E94F4F"/>
    <w:rsid w:val="69A97868"/>
    <w:rsid w:val="6C4504B1"/>
    <w:rsid w:val="6F1D4C82"/>
    <w:rsid w:val="74D44B04"/>
    <w:rsid w:val="76040FE2"/>
    <w:rsid w:val="78FC0A4B"/>
    <w:rsid w:val="7C9362C4"/>
    <w:rsid w:val="7F3F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afterLines="0"/>
      <w:ind w:left="420" w:leftChars="200"/>
    </w:pPr>
  </w:style>
  <w:style w:type="paragraph" w:styleId="3">
    <w:name w:val="envelope return"/>
    <w:basedOn w:val="1"/>
    <w:qFormat/>
    <w:uiPriority w:val="0"/>
    <w:pPr>
      <w:snapToGrid w:val="0"/>
    </w:pPr>
    <w:rPr>
      <w:rFonts w:ascii="Arial" w:hAnsi="Arial" w:cs="Arial"/>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qFormat/>
    <w:uiPriority w:val="0"/>
    <w:pPr>
      <w:adjustRightInd w:val="0"/>
      <w:ind w:left="0" w:leftChars="0" w:firstLine="880" w:firstLineChars="200"/>
    </w:pPr>
    <w:rPr>
      <w:rFonts w:ascii="Calibri" w:hAnsi="Calibri" w:eastAsia="仿宋" w:cs="Times New Roman"/>
      <w:sz w:val="32"/>
    </w:rPr>
  </w:style>
  <w:style w:type="paragraph" w:customStyle="1" w:styleId="10">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981</Words>
  <Characters>982</Characters>
  <Lines>0</Lines>
  <Paragraphs>0</Paragraphs>
  <TotalTime>6</TotalTime>
  <ScaleCrop>false</ScaleCrop>
  <LinksUpToDate>false</LinksUpToDate>
  <CharactersWithSpaces>983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2025-03-24T02:48:00Z</dcterms:created>
  <dc:creator>Administrator</dc:creator>
  <cp:lastModifiedBy>WPS_1697163315</cp:lastModifiedBy>
  <cp:lastPrinted>2025-09-22T09:52:00Z</cp:lastPrinted>
  <dcterms:modified xsi:type="dcterms:W3CDTF">2025-12-04T00:40:54Z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7A91098B6FC442D9A29F356F234213A0_12</vt:lpwstr>
  </property>
  <property fmtid="{D5CDD505-2E9C-101B-9397-08002B2CF9AE}" pid="4" name="KSOTemplateDocerSaveRecord">
    <vt:lpwstr>eyJoZGlkIjoiYjQ4ODk1ODA0NDMyNTA0ZTEwZGY5NmJjZTA4Njg2ZjYiLCJ1c2VySWQiOiIxNTQ5NzIyMzEzIn0=</vt:lpwstr>
  </property>
</Properties>
</file>