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00978">
      <w:pPr>
        <w:pageBreakBefore w:val="0"/>
        <w:widowControl/>
        <w:kinsoku/>
        <w:wordWrap w:val="0"/>
        <w:overflowPunct w:val="0"/>
        <w:topLinePunct w:val="0"/>
        <w:autoSpaceDE w:val="0"/>
        <w:autoSpaceDN w:val="0"/>
        <w:bidi w:val="0"/>
        <w:adjustRightInd w:val="0"/>
        <w:snapToGrid w:val="0"/>
        <w:spacing w:before="130" w:line="240" w:lineRule="auto"/>
        <w:jc w:val="center"/>
        <w:textAlignment w:val="baseline"/>
        <w:rPr>
          <w:rFonts w:hint="eastAsia" w:ascii="宋体" w:hAnsi="宋体" w:eastAsia="宋体" w:cs="宋体"/>
          <w:b/>
          <w:bCs/>
          <w:snapToGrid w:val="0"/>
          <w:color w:val="auto"/>
          <w:spacing w:val="-5"/>
          <w:kern w:val="0"/>
          <w:sz w:val="52"/>
          <w:szCs w:val="52"/>
          <w:highlight w:val="none"/>
          <w:lang w:val="en-US" w:eastAsia="zh-CN" w:bidi="ar-SA"/>
        </w:rPr>
      </w:pPr>
    </w:p>
    <w:p w14:paraId="532F728E">
      <w:pPr>
        <w:pageBreakBefore w:val="0"/>
        <w:widowControl/>
        <w:kinsoku/>
        <w:wordWrap w:val="0"/>
        <w:overflowPunct w:val="0"/>
        <w:topLinePunct w:val="0"/>
        <w:autoSpaceDE w:val="0"/>
        <w:autoSpaceDN w:val="0"/>
        <w:bidi w:val="0"/>
        <w:adjustRightInd w:val="0"/>
        <w:snapToGrid w:val="0"/>
        <w:spacing w:before="130" w:line="240" w:lineRule="auto"/>
        <w:jc w:val="center"/>
        <w:textAlignment w:val="baseline"/>
        <w:rPr>
          <w:rFonts w:hint="eastAsia" w:ascii="宋体" w:hAnsi="宋体" w:eastAsia="宋体" w:cs="宋体"/>
          <w:b/>
          <w:bCs/>
          <w:snapToGrid w:val="0"/>
          <w:color w:val="auto"/>
          <w:spacing w:val="-5"/>
          <w:kern w:val="0"/>
          <w:sz w:val="52"/>
          <w:szCs w:val="52"/>
          <w:highlight w:val="none"/>
          <w:lang w:val="en-US" w:eastAsia="zh-CN" w:bidi="ar-SA"/>
        </w:rPr>
      </w:pPr>
    </w:p>
    <w:p w14:paraId="0044F770">
      <w:pPr>
        <w:pageBreakBefore w:val="0"/>
        <w:widowControl/>
        <w:kinsoku/>
        <w:wordWrap w:val="0"/>
        <w:overflowPunct w:val="0"/>
        <w:topLinePunct w:val="0"/>
        <w:autoSpaceDE w:val="0"/>
        <w:autoSpaceDN w:val="0"/>
        <w:bidi w:val="0"/>
        <w:adjustRightInd w:val="0"/>
        <w:snapToGrid w:val="0"/>
        <w:spacing w:before="130" w:line="240" w:lineRule="auto"/>
        <w:jc w:val="center"/>
        <w:textAlignment w:val="baseline"/>
        <w:rPr>
          <w:rFonts w:hint="eastAsia" w:ascii="宋体" w:hAnsi="宋体" w:eastAsia="宋体" w:cs="宋体"/>
          <w:b/>
          <w:bCs/>
          <w:snapToGrid w:val="0"/>
          <w:color w:val="auto"/>
          <w:spacing w:val="-5"/>
          <w:kern w:val="0"/>
          <w:sz w:val="52"/>
          <w:szCs w:val="52"/>
          <w:highlight w:val="none"/>
          <w:lang w:val="en-US" w:eastAsia="zh-CN" w:bidi="ar-SA"/>
        </w:rPr>
      </w:pPr>
      <w:r>
        <w:rPr>
          <w:rFonts w:hint="eastAsia" w:ascii="宋体" w:hAnsi="宋体" w:eastAsia="宋体" w:cs="宋体"/>
          <w:b/>
          <w:bCs/>
          <w:snapToGrid w:val="0"/>
          <w:color w:val="auto"/>
          <w:spacing w:val="-5"/>
          <w:kern w:val="0"/>
          <w:sz w:val="52"/>
          <w:szCs w:val="52"/>
          <w:highlight w:val="none"/>
          <w:lang w:val="en-US" w:eastAsia="zh-CN" w:bidi="ar-SA"/>
        </w:rPr>
        <w:t>大同市发展和改革委员会框架协议遴选招标代理服务机构</w:t>
      </w:r>
    </w:p>
    <w:p w14:paraId="17781C0A">
      <w:pPr>
        <w:spacing w:before="380" w:after="140" w:line="288" w:lineRule="auto"/>
        <w:ind w:left="0"/>
        <w:jc w:val="left"/>
        <w:outlineLvl w:val="0"/>
        <w:rPr>
          <w:rFonts w:ascii="Arial" w:hAnsi="Arial" w:eastAsia="等线" w:cs="Arial"/>
          <w:b/>
          <w:sz w:val="36"/>
        </w:rPr>
      </w:pPr>
      <w:bookmarkStart w:id="0" w:name="heading_0"/>
    </w:p>
    <w:p w14:paraId="56E71487">
      <w:pPr>
        <w:spacing w:before="380" w:after="140" w:line="288" w:lineRule="auto"/>
        <w:ind w:left="0"/>
        <w:jc w:val="left"/>
        <w:outlineLvl w:val="0"/>
        <w:rPr>
          <w:rFonts w:ascii="Arial" w:hAnsi="Arial" w:eastAsia="等线" w:cs="Arial"/>
          <w:b/>
          <w:sz w:val="36"/>
        </w:rPr>
      </w:pPr>
    </w:p>
    <w:p w14:paraId="75DAC00A">
      <w:pPr>
        <w:spacing w:before="380" w:after="140" w:line="288" w:lineRule="auto"/>
        <w:ind w:left="0"/>
        <w:jc w:val="left"/>
        <w:outlineLvl w:val="0"/>
        <w:rPr>
          <w:rFonts w:ascii="Arial" w:hAnsi="Arial" w:eastAsia="等线" w:cs="Arial"/>
          <w:b/>
          <w:sz w:val="36"/>
        </w:rPr>
      </w:pPr>
    </w:p>
    <w:p w14:paraId="44ACFFFA">
      <w:pPr>
        <w:pageBreakBefore w:val="0"/>
        <w:kinsoku/>
        <w:wordWrap w:val="0"/>
        <w:overflowPunct w:val="0"/>
        <w:topLinePunct w:val="0"/>
        <w:autoSpaceDE w:val="0"/>
        <w:autoSpaceDN w:val="0"/>
        <w:bidi w:val="0"/>
        <w:adjustRightInd w:val="0"/>
        <w:snapToGrid w:val="0"/>
        <w:spacing w:before="19" w:line="201" w:lineRule="auto"/>
        <w:ind w:left="20"/>
        <w:jc w:val="center"/>
        <w:rPr>
          <w:rFonts w:hint="eastAsia" w:ascii="宋体" w:hAnsi="宋体" w:eastAsia="宋体" w:cs="宋体"/>
          <w:color w:val="auto"/>
          <w:sz w:val="96"/>
          <w:szCs w:val="96"/>
          <w:highlight w:val="none"/>
        </w:rPr>
      </w:pPr>
      <w:r>
        <w:rPr>
          <w:rFonts w:hint="eastAsia" w:ascii="宋体" w:hAnsi="宋体" w:eastAsia="宋体" w:cs="宋体"/>
          <w:b/>
          <w:bCs/>
          <w:color w:val="auto"/>
          <w:spacing w:val="-1"/>
          <w:position w:val="4"/>
          <w:sz w:val="96"/>
          <w:szCs w:val="96"/>
          <w:highlight w:val="none"/>
          <w:lang w:val="en-US" w:eastAsia="zh-CN"/>
        </w:rPr>
        <w:t>遴  选</w:t>
      </w:r>
      <w:r>
        <w:rPr>
          <w:rFonts w:hint="eastAsia" w:ascii="宋体" w:hAnsi="宋体" w:eastAsia="宋体" w:cs="宋体"/>
          <w:color w:val="auto"/>
          <w:spacing w:val="430"/>
          <w:position w:val="-1"/>
          <w:sz w:val="96"/>
          <w:szCs w:val="96"/>
          <w:highlight w:val="none"/>
        </w:rPr>
        <w:t xml:space="preserve"> </w:t>
      </w:r>
      <w:r>
        <w:rPr>
          <w:rFonts w:hint="eastAsia" w:ascii="宋体" w:hAnsi="宋体" w:eastAsia="宋体" w:cs="宋体"/>
          <w:b/>
          <w:bCs/>
          <w:color w:val="auto"/>
          <w:spacing w:val="-1"/>
          <w:sz w:val="96"/>
          <w:szCs w:val="96"/>
          <w:highlight w:val="none"/>
        </w:rPr>
        <w:t>文</w:t>
      </w:r>
      <w:r>
        <w:rPr>
          <w:rFonts w:hint="eastAsia" w:ascii="宋体" w:hAnsi="宋体" w:eastAsia="宋体" w:cs="宋体"/>
          <w:color w:val="auto"/>
          <w:spacing w:val="436"/>
          <w:sz w:val="96"/>
          <w:szCs w:val="96"/>
          <w:highlight w:val="none"/>
        </w:rPr>
        <w:t xml:space="preserve"> </w:t>
      </w:r>
      <w:r>
        <w:rPr>
          <w:rFonts w:hint="eastAsia" w:ascii="宋体" w:hAnsi="宋体" w:eastAsia="宋体" w:cs="宋体"/>
          <w:b/>
          <w:bCs/>
          <w:color w:val="auto"/>
          <w:spacing w:val="-1"/>
          <w:position w:val="-1"/>
          <w:sz w:val="96"/>
          <w:szCs w:val="96"/>
          <w:highlight w:val="none"/>
        </w:rPr>
        <w:t>件</w:t>
      </w:r>
    </w:p>
    <w:p w14:paraId="6019D5FD">
      <w:pPr>
        <w:spacing w:before="380" w:after="140" w:line="288" w:lineRule="auto"/>
        <w:ind w:left="0"/>
        <w:jc w:val="left"/>
        <w:outlineLvl w:val="0"/>
        <w:rPr>
          <w:rFonts w:ascii="Arial" w:hAnsi="Arial" w:eastAsia="等线" w:cs="Arial"/>
          <w:b/>
          <w:sz w:val="36"/>
        </w:rPr>
      </w:pPr>
    </w:p>
    <w:p w14:paraId="6C9D9039">
      <w:pPr>
        <w:spacing w:before="380" w:after="140" w:line="288" w:lineRule="auto"/>
        <w:ind w:left="0"/>
        <w:jc w:val="left"/>
        <w:outlineLvl w:val="0"/>
        <w:rPr>
          <w:rFonts w:ascii="Arial" w:hAnsi="Arial" w:eastAsia="等线" w:cs="Arial"/>
          <w:b/>
          <w:sz w:val="36"/>
        </w:rPr>
      </w:pPr>
    </w:p>
    <w:p w14:paraId="7ACD25F1">
      <w:pPr>
        <w:spacing w:before="380" w:after="140" w:line="288" w:lineRule="auto"/>
        <w:ind w:left="0"/>
        <w:jc w:val="left"/>
        <w:outlineLvl w:val="0"/>
        <w:rPr>
          <w:rFonts w:ascii="Arial" w:hAnsi="Arial" w:eastAsia="等线" w:cs="Arial"/>
          <w:b/>
          <w:sz w:val="36"/>
        </w:rPr>
      </w:pPr>
    </w:p>
    <w:p w14:paraId="0C61F7BA">
      <w:pPr>
        <w:pStyle w:val="2"/>
      </w:pPr>
    </w:p>
    <w:p w14:paraId="1BCFA6C5">
      <w:pPr>
        <w:pStyle w:val="3"/>
        <w:pageBreakBefore w:val="0"/>
        <w:kinsoku/>
        <w:wordWrap w:val="0"/>
        <w:overflowPunct w:val="0"/>
        <w:topLinePunct w:val="0"/>
        <w:autoSpaceDE w:val="0"/>
        <w:autoSpaceDN w:val="0"/>
        <w:bidi w:val="0"/>
        <w:adjustRightInd w:val="0"/>
        <w:snapToGrid w:val="0"/>
        <w:spacing w:line="245" w:lineRule="auto"/>
        <w:rPr>
          <w:rFonts w:hint="eastAsia" w:ascii="宋体" w:hAnsi="宋体" w:eastAsia="宋体" w:cs="宋体"/>
          <w:color w:val="auto"/>
          <w:highlight w:val="none"/>
        </w:rPr>
      </w:pPr>
    </w:p>
    <w:p w14:paraId="417467D9">
      <w:pPr>
        <w:pStyle w:val="3"/>
        <w:pageBreakBefore w:val="0"/>
        <w:kinsoku/>
        <w:wordWrap w:val="0"/>
        <w:overflowPunct w:val="0"/>
        <w:topLinePunct w:val="0"/>
        <w:autoSpaceDE w:val="0"/>
        <w:autoSpaceDN w:val="0"/>
        <w:bidi w:val="0"/>
        <w:adjustRightInd w:val="0"/>
        <w:snapToGrid w:val="0"/>
        <w:spacing w:line="390" w:lineRule="auto"/>
        <w:jc w:val="center"/>
        <w:rPr>
          <w:rFonts w:hint="eastAsia" w:ascii="宋体" w:hAnsi="宋体" w:eastAsia="宋体" w:cs="宋体"/>
          <w:color w:val="auto"/>
          <w:sz w:val="20"/>
          <w:szCs w:val="20"/>
          <w:highlight w:val="none"/>
          <w:lang w:eastAsia="zh-CN"/>
        </w:rPr>
      </w:pPr>
      <w:r>
        <w:rPr>
          <w:rFonts w:hint="eastAsia" w:ascii="宋体" w:hAnsi="宋体" w:eastAsia="宋体" w:cs="宋体"/>
          <w:b/>
          <w:bCs/>
          <w:color w:val="auto"/>
          <w:spacing w:val="-5"/>
          <w:sz w:val="36"/>
          <w:szCs w:val="36"/>
          <w:highlight w:val="none"/>
          <w:lang w:eastAsia="zh-CN"/>
        </w:rPr>
        <w:t>大同市发展和改革委员会</w:t>
      </w:r>
    </w:p>
    <w:p w14:paraId="0F3D71FE">
      <w:pPr>
        <w:pageBreakBefore w:val="0"/>
        <w:kinsoku/>
        <w:wordWrap w:val="0"/>
        <w:overflowPunct w:val="0"/>
        <w:topLinePunct w:val="0"/>
        <w:autoSpaceDE w:val="0"/>
        <w:autoSpaceDN w:val="0"/>
        <w:bidi w:val="0"/>
        <w:adjustRightInd w:val="0"/>
        <w:snapToGrid w:val="0"/>
        <w:spacing w:before="114" w:line="225" w:lineRule="auto"/>
        <w:ind w:left="2882"/>
        <w:rPr>
          <w:rFonts w:hint="eastAsia" w:ascii="宋体" w:hAnsi="宋体" w:eastAsia="宋体" w:cs="宋体"/>
          <w:color w:val="auto"/>
          <w:sz w:val="32"/>
          <w:szCs w:val="32"/>
          <w:highlight w:val="none"/>
        </w:rPr>
      </w:pPr>
      <w:r>
        <w:rPr>
          <w:rFonts w:hint="eastAsia" w:ascii="宋体" w:hAnsi="宋体" w:eastAsia="宋体" w:cs="宋体"/>
          <w:b/>
          <w:bCs/>
          <w:color w:val="auto"/>
          <w:spacing w:val="5"/>
          <w:sz w:val="32"/>
          <w:szCs w:val="32"/>
          <w:highlight w:val="none"/>
        </w:rPr>
        <w:t>二〇二</w:t>
      </w:r>
      <w:r>
        <w:rPr>
          <w:rFonts w:hint="eastAsia" w:ascii="宋体" w:hAnsi="宋体" w:eastAsia="宋体" w:cs="宋体"/>
          <w:b/>
          <w:bCs/>
          <w:color w:val="auto"/>
          <w:spacing w:val="5"/>
          <w:sz w:val="32"/>
          <w:szCs w:val="32"/>
          <w:highlight w:val="none"/>
          <w:lang w:val="en-US" w:eastAsia="zh-CN"/>
        </w:rPr>
        <w:t>六</w:t>
      </w:r>
      <w:r>
        <w:rPr>
          <w:rFonts w:hint="eastAsia" w:ascii="宋体" w:hAnsi="宋体" w:eastAsia="宋体" w:cs="宋体"/>
          <w:b/>
          <w:bCs/>
          <w:color w:val="auto"/>
          <w:spacing w:val="5"/>
          <w:sz w:val="32"/>
          <w:szCs w:val="32"/>
          <w:highlight w:val="none"/>
        </w:rPr>
        <w:t>年</w:t>
      </w:r>
      <w:r>
        <w:rPr>
          <w:rFonts w:hint="eastAsia" w:ascii="宋体" w:hAnsi="宋体" w:eastAsia="宋体" w:cs="宋体"/>
          <w:b/>
          <w:bCs/>
          <w:color w:val="auto"/>
          <w:spacing w:val="5"/>
          <w:sz w:val="32"/>
          <w:szCs w:val="32"/>
          <w:highlight w:val="none"/>
          <w:lang w:val="en-US" w:eastAsia="zh-CN"/>
        </w:rPr>
        <w:t>十</w:t>
      </w:r>
      <w:r>
        <w:rPr>
          <w:rFonts w:hint="eastAsia" w:ascii="宋体" w:hAnsi="宋体" w:eastAsia="宋体" w:cs="宋体"/>
          <w:b/>
          <w:bCs/>
          <w:color w:val="auto"/>
          <w:spacing w:val="5"/>
          <w:sz w:val="32"/>
          <w:szCs w:val="32"/>
          <w:highlight w:val="none"/>
        </w:rPr>
        <w:t>月</w:t>
      </w:r>
    </w:p>
    <w:p w14:paraId="46DDAE36">
      <w:pPr>
        <w:spacing w:before="380" w:after="140" w:line="288" w:lineRule="auto"/>
        <w:ind w:left="0"/>
        <w:jc w:val="left"/>
        <w:outlineLvl w:val="0"/>
        <w:rPr>
          <w:rFonts w:ascii="Arial" w:hAnsi="Arial" w:eastAsia="等线" w:cs="Arial"/>
          <w:b/>
          <w:sz w:val="36"/>
        </w:rPr>
      </w:pPr>
    </w:p>
    <w:sdt>
      <w:sdtPr>
        <w:rPr>
          <w:rFonts w:hint="eastAsia" w:ascii="宋体" w:hAnsi="宋体" w:eastAsia="宋体" w:cs="宋体"/>
          <w:b/>
          <w:bCs/>
          <w:snapToGrid w:val="0"/>
          <w:color w:val="auto"/>
          <w:kern w:val="0"/>
          <w:sz w:val="28"/>
          <w:szCs w:val="28"/>
          <w:highlight w:val="none"/>
          <w:lang w:val="en-US" w:eastAsia="en-US" w:bidi="ar-SA"/>
        </w:rPr>
        <w:id w:val="147474978"/>
        <w15:color w:val="DBDBDB"/>
        <w:docPartObj>
          <w:docPartGallery w:val="Table of Contents"/>
          <w:docPartUnique/>
        </w:docPartObj>
      </w:sdtPr>
      <w:sdtEndPr>
        <w:rPr>
          <w:rFonts w:hint="eastAsia" w:ascii="宋体" w:hAnsi="宋体" w:eastAsia="宋体" w:cs="宋体"/>
          <w:b/>
          <w:bCs/>
          <w:snapToGrid w:val="0"/>
          <w:color w:val="auto"/>
          <w:kern w:val="0"/>
          <w:sz w:val="21"/>
          <w:szCs w:val="28"/>
          <w:highlight w:val="none"/>
          <w:lang w:val="en-US" w:eastAsia="en-US" w:bidi="ar-SA"/>
        </w:rPr>
      </w:sdtEndPr>
      <w:sdtContent>
        <w:p w14:paraId="739C84CE">
          <w:pPr>
            <w:pageBreakBefore w:val="0"/>
            <w:kinsoku/>
            <w:wordWrap w:val="0"/>
            <w:overflowPunct w:val="0"/>
            <w:topLinePunct w:val="0"/>
            <w:autoSpaceDE w:val="0"/>
            <w:autoSpaceDN w:val="0"/>
            <w:bidi w:val="0"/>
            <w:adjustRightInd w:val="0"/>
            <w:snapToGrid w:val="0"/>
            <w:spacing w:before="0" w:beforeLines="0" w:after="0" w:afterLines="0" w:line="600" w:lineRule="auto"/>
            <w:ind w:left="0" w:leftChars="0" w:right="0" w:rightChars="0" w:firstLine="0" w:firstLineChars="0"/>
            <w:jc w:val="center"/>
            <w:rPr>
              <w:rFonts w:hint="eastAsia" w:ascii="宋体" w:hAnsi="宋体" w:eastAsia="宋体" w:cs="宋体"/>
              <w:b/>
              <w:bCs/>
              <w:snapToGrid w:val="0"/>
              <w:color w:val="auto"/>
              <w:kern w:val="0"/>
              <w:sz w:val="28"/>
              <w:szCs w:val="28"/>
              <w:highlight w:val="none"/>
              <w:lang w:val="en-US" w:eastAsia="en-US" w:bidi="ar-SA"/>
            </w:rPr>
          </w:pPr>
        </w:p>
        <w:p w14:paraId="6F3BB7F2">
          <w:pPr>
            <w:pageBreakBefore w:val="0"/>
            <w:kinsoku/>
            <w:wordWrap w:val="0"/>
            <w:overflowPunct w:val="0"/>
            <w:topLinePunct w:val="0"/>
            <w:autoSpaceDE w:val="0"/>
            <w:autoSpaceDN w:val="0"/>
            <w:bidi w:val="0"/>
            <w:adjustRightInd w:val="0"/>
            <w:snapToGrid w:val="0"/>
            <w:spacing w:before="0" w:beforeLines="0" w:after="0" w:afterLines="0" w:line="600" w:lineRule="auto"/>
            <w:ind w:left="0" w:leftChars="0" w:right="0" w:rightChars="0" w:firstLine="0" w:firstLineChars="0"/>
            <w:jc w:val="center"/>
            <w:rPr>
              <w:rFonts w:hint="eastAsia" w:ascii="宋体" w:hAnsi="宋体" w:eastAsia="宋体" w:cs="宋体"/>
              <w:snapToGrid w:val="0"/>
              <w:color w:val="auto"/>
              <w:spacing w:val="41"/>
              <w:kern w:val="0"/>
              <w:sz w:val="36"/>
              <w:szCs w:val="36"/>
              <w:highlight w:val="none"/>
              <w:lang w:val="en-US" w:eastAsia="zh-CN" w:bidi="ar-SA"/>
            </w:rPr>
          </w:pPr>
          <w:r>
            <w:rPr>
              <w:rFonts w:hint="eastAsia" w:ascii="宋体" w:hAnsi="宋体" w:eastAsia="宋体" w:cs="宋体"/>
              <w:b/>
              <w:bCs/>
              <w:snapToGrid w:val="0"/>
              <w:color w:val="auto"/>
              <w:spacing w:val="41"/>
              <w:kern w:val="0"/>
              <w:sz w:val="36"/>
              <w:szCs w:val="36"/>
              <w:highlight w:val="none"/>
              <w:lang w:val="en-US" w:eastAsia="en-US" w:bidi="ar-SA"/>
            </w:rPr>
            <w:t>目录</w:t>
          </w:r>
        </w:p>
        <w:p w14:paraId="4311F8E9">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default"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TOC \o "1-3" \h \u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0"/>
              <w:kern w:val="0"/>
              <w:sz w:val="28"/>
              <w:szCs w:val="36"/>
              <w:highlight w:val="none"/>
              <w:lang w:val="en-US" w:eastAsia="zh-CN" w:bidi="ar-SA"/>
            </w:rPr>
            <w:fldChar w:fldCharType="begin"/>
          </w:r>
          <w:r>
            <w:rPr>
              <w:rFonts w:hint="eastAsia" w:ascii="宋体" w:hAnsi="宋体" w:eastAsia="宋体" w:cs="宋体"/>
              <w:snapToGrid w:val="0"/>
              <w:color w:val="auto"/>
              <w:spacing w:val="0"/>
              <w:kern w:val="0"/>
              <w:sz w:val="28"/>
              <w:szCs w:val="36"/>
              <w:highlight w:val="none"/>
              <w:lang w:val="en-US" w:eastAsia="zh-CN" w:bidi="ar-SA"/>
            </w:rPr>
            <w:instrText xml:space="preserve"> HYPERLINK \l _Toc1678 </w:instrText>
          </w:r>
          <w:r>
            <w:rPr>
              <w:rFonts w:hint="eastAsia" w:ascii="宋体" w:hAnsi="宋体" w:eastAsia="宋体" w:cs="宋体"/>
              <w:snapToGrid w:val="0"/>
              <w:color w:val="auto"/>
              <w:spacing w:val="0"/>
              <w:kern w:val="0"/>
              <w:sz w:val="28"/>
              <w:szCs w:val="36"/>
              <w:highlight w:val="none"/>
              <w:lang w:val="en-US" w:eastAsia="zh-CN" w:bidi="ar-SA"/>
            </w:rPr>
            <w:fldChar w:fldCharType="separate"/>
          </w:r>
          <w:r>
            <w:rPr>
              <w:rFonts w:hint="eastAsia" w:ascii="宋体" w:hAnsi="宋体" w:eastAsia="宋体" w:cs="宋体"/>
              <w:snapToGrid w:val="0"/>
              <w:color w:val="auto"/>
              <w:spacing w:val="0"/>
              <w:kern w:val="0"/>
              <w:sz w:val="28"/>
              <w:szCs w:val="36"/>
              <w:highlight w:val="none"/>
              <w:lang w:val="en-US" w:eastAsia="zh-CN" w:bidi="ar-SA"/>
            </w:rPr>
            <w:t>大同市发展和改革委员会框架协议遴选招标代理服务机构公告</w:t>
          </w:r>
          <w:r>
            <w:rPr>
              <w:rFonts w:hint="eastAsia" w:ascii="宋体" w:hAnsi="宋体" w:eastAsia="宋体" w:cs="宋体"/>
              <w:snapToGrid w:val="0"/>
              <w:color w:val="auto"/>
              <w:spacing w:val="0"/>
              <w:kern w:val="0"/>
              <w:sz w:val="28"/>
              <w:szCs w:val="36"/>
              <w:highlight w:val="none"/>
              <w:lang w:val="en-US" w:eastAsia="zh-CN" w:bidi="ar-SA"/>
            </w:rPr>
            <w:tab/>
          </w:r>
          <w:r>
            <w:rPr>
              <w:rFonts w:hint="eastAsia" w:ascii="宋体" w:hAnsi="宋体" w:eastAsia="宋体" w:cs="宋体"/>
              <w:snapToGrid w:val="0"/>
              <w:color w:val="auto"/>
              <w:spacing w:val="0"/>
              <w:kern w:val="0"/>
              <w:sz w:val="28"/>
              <w:szCs w:val="36"/>
              <w:highlight w:val="none"/>
              <w:lang w:val="en-US" w:eastAsia="zh-CN" w:bidi="ar-SA"/>
            </w:rPr>
            <w:fldChar w:fldCharType="end"/>
          </w:r>
          <w:r>
            <w:rPr>
              <w:rFonts w:hint="eastAsia" w:ascii="宋体" w:hAnsi="宋体" w:eastAsia="宋体" w:cs="宋体"/>
              <w:snapToGrid w:val="0"/>
              <w:color w:val="auto"/>
              <w:spacing w:val="41"/>
              <w:kern w:val="0"/>
              <w:sz w:val="28"/>
              <w:szCs w:val="36"/>
              <w:highlight w:val="none"/>
              <w:lang w:val="en-US" w:eastAsia="zh-CN" w:bidi="ar-SA"/>
            </w:rPr>
            <w:t>1</w:t>
          </w:r>
        </w:p>
        <w:p w14:paraId="06893187">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HYPERLINK \l _Toc24072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第一章　遴选申请人须知</w:t>
          </w:r>
          <w:r>
            <w:rPr>
              <w:rFonts w:hint="eastAsia" w:ascii="宋体" w:hAnsi="宋体" w:eastAsia="宋体" w:cs="宋体"/>
              <w:snapToGrid w:val="0"/>
              <w:color w:val="auto"/>
              <w:spacing w:val="41"/>
              <w:kern w:val="0"/>
              <w:sz w:val="28"/>
              <w:szCs w:val="36"/>
              <w:highlight w:val="none"/>
              <w:lang w:val="en-US" w:eastAsia="zh-CN" w:bidi="ar-SA"/>
            </w:rPr>
            <w:tab/>
          </w: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PAGEREF _Toc24072 \h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5</w:t>
          </w:r>
          <w:r>
            <w:rPr>
              <w:rFonts w:hint="eastAsia" w:ascii="宋体" w:hAnsi="宋体" w:eastAsia="宋体" w:cs="宋体"/>
              <w:snapToGrid w:val="0"/>
              <w:color w:val="auto"/>
              <w:spacing w:val="41"/>
              <w:kern w:val="0"/>
              <w:sz w:val="28"/>
              <w:szCs w:val="36"/>
              <w:highlight w:val="none"/>
              <w:lang w:val="en-US" w:eastAsia="zh-CN" w:bidi="ar-SA"/>
            </w:rPr>
            <w:fldChar w:fldCharType="end"/>
          </w:r>
          <w:r>
            <w:rPr>
              <w:rFonts w:hint="eastAsia" w:ascii="宋体" w:hAnsi="宋体" w:eastAsia="宋体" w:cs="宋体"/>
              <w:snapToGrid w:val="0"/>
              <w:color w:val="auto"/>
              <w:spacing w:val="41"/>
              <w:kern w:val="0"/>
              <w:sz w:val="28"/>
              <w:szCs w:val="36"/>
              <w:highlight w:val="none"/>
              <w:lang w:val="en-US" w:eastAsia="zh-CN" w:bidi="ar-SA"/>
            </w:rPr>
            <w:fldChar w:fldCharType="end"/>
          </w:r>
        </w:p>
        <w:p w14:paraId="64EF1C62">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HYPERLINK \l _Toc1469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第二章　遴选办法</w:t>
          </w:r>
          <w:r>
            <w:rPr>
              <w:rFonts w:hint="eastAsia" w:ascii="宋体" w:hAnsi="宋体" w:eastAsia="宋体" w:cs="宋体"/>
              <w:snapToGrid w:val="0"/>
              <w:color w:val="auto"/>
              <w:spacing w:val="41"/>
              <w:kern w:val="0"/>
              <w:sz w:val="28"/>
              <w:szCs w:val="36"/>
              <w:highlight w:val="none"/>
              <w:lang w:val="en-US" w:eastAsia="zh-CN" w:bidi="ar-SA"/>
            </w:rPr>
            <w:tab/>
          </w:r>
          <w:r>
            <w:rPr>
              <w:rFonts w:hint="eastAsia" w:ascii="宋体" w:hAnsi="宋体" w:eastAsia="宋体" w:cs="宋体"/>
              <w:snapToGrid w:val="0"/>
              <w:color w:val="auto"/>
              <w:spacing w:val="41"/>
              <w:kern w:val="0"/>
              <w:sz w:val="28"/>
              <w:szCs w:val="36"/>
              <w:highlight w:val="none"/>
              <w:lang w:val="en-US" w:eastAsia="zh-CN" w:bidi="ar-SA"/>
            </w:rPr>
            <w:t>8</w:t>
          </w:r>
          <w:r>
            <w:rPr>
              <w:rFonts w:hint="eastAsia" w:ascii="宋体" w:hAnsi="宋体" w:eastAsia="宋体" w:cs="宋体"/>
              <w:snapToGrid w:val="0"/>
              <w:color w:val="auto"/>
              <w:spacing w:val="41"/>
              <w:kern w:val="0"/>
              <w:sz w:val="28"/>
              <w:szCs w:val="36"/>
              <w:highlight w:val="none"/>
              <w:lang w:val="en-US" w:eastAsia="zh-CN" w:bidi="ar-SA"/>
            </w:rPr>
            <w:fldChar w:fldCharType="end"/>
          </w:r>
        </w:p>
        <w:p w14:paraId="524BA6BD">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HYPERLINK \l _Toc32394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第三章 遴选申请书格式</w:t>
          </w:r>
          <w:r>
            <w:rPr>
              <w:rFonts w:hint="eastAsia" w:ascii="宋体" w:hAnsi="宋体" w:eastAsia="宋体" w:cs="宋体"/>
              <w:snapToGrid w:val="0"/>
              <w:color w:val="auto"/>
              <w:spacing w:val="41"/>
              <w:kern w:val="0"/>
              <w:sz w:val="28"/>
              <w:szCs w:val="36"/>
              <w:highlight w:val="none"/>
              <w:lang w:val="en-US" w:eastAsia="zh-CN" w:bidi="ar-SA"/>
            </w:rPr>
            <w:tab/>
          </w: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PAGEREF _Toc32394 \h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11</w:t>
          </w:r>
          <w:r>
            <w:rPr>
              <w:rFonts w:hint="eastAsia" w:ascii="宋体" w:hAnsi="宋体" w:eastAsia="宋体" w:cs="宋体"/>
              <w:snapToGrid w:val="0"/>
              <w:color w:val="auto"/>
              <w:spacing w:val="41"/>
              <w:kern w:val="0"/>
              <w:sz w:val="28"/>
              <w:szCs w:val="36"/>
              <w:highlight w:val="none"/>
              <w:lang w:val="en-US" w:eastAsia="zh-CN" w:bidi="ar-SA"/>
            </w:rPr>
            <w:fldChar w:fldCharType="end"/>
          </w:r>
          <w:r>
            <w:rPr>
              <w:rFonts w:hint="eastAsia" w:ascii="宋体" w:hAnsi="宋体" w:eastAsia="宋体" w:cs="宋体"/>
              <w:snapToGrid w:val="0"/>
              <w:color w:val="auto"/>
              <w:spacing w:val="41"/>
              <w:kern w:val="0"/>
              <w:sz w:val="28"/>
              <w:szCs w:val="36"/>
              <w:highlight w:val="none"/>
              <w:lang w:val="en-US" w:eastAsia="zh-CN" w:bidi="ar-SA"/>
            </w:rPr>
            <w:fldChar w:fldCharType="end"/>
          </w:r>
        </w:p>
        <w:p w14:paraId="31D349A2">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HYPERLINK \l _Toc10583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附件一　招标代理服务框架协议（草案）</w:t>
          </w:r>
          <w:r>
            <w:rPr>
              <w:rFonts w:hint="eastAsia" w:ascii="宋体" w:hAnsi="宋体" w:eastAsia="宋体" w:cs="宋体"/>
              <w:snapToGrid w:val="0"/>
              <w:color w:val="auto"/>
              <w:spacing w:val="41"/>
              <w:kern w:val="0"/>
              <w:sz w:val="28"/>
              <w:szCs w:val="36"/>
              <w:highlight w:val="none"/>
              <w:lang w:val="en-US" w:eastAsia="zh-CN" w:bidi="ar-SA"/>
            </w:rPr>
            <w:tab/>
          </w: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PAGEREF _Toc10583 \h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17</w:t>
          </w:r>
          <w:r>
            <w:rPr>
              <w:rFonts w:hint="eastAsia" w:ascii="宋体" w:hAnsi="宋体" w:eastAsia="宋体" w:cs="宋体"/>
              <w:snapToGrid w:val="0"/>
              <w:color w:val="auto"/>
              <w:spacing w:val="41"/>
              <w:kern w:val="0"/>
              <w:sz w:val="28"/>
              <w:szCs w:val="36"/>
              <w:highlight w:val="none"/>
              <w:lang w:val="en-US" w:eastAsia="zh-CN" w:bidi="ar-SA"/>
            </w:rPr>
            <w:fldChar w:fldCharType="end"/>
          </w:r>
          <w:r>
            <w:rPr>
              <w:rFonts w:hint="eastAsia" w:ascii="宋体" w:hAnsi="宋体" w:eastAsia="宋体" w:cs="宋体"/>
              <w:snapToGrid w:val="0"/>
              <w:color w:val="auto"/>
              <w:spacing w:val="41"/>
              <w:kern w:val="0"/>
              <w:sz w:val="28"/>
              <w:szCs w:val="36"/>
              <w:highlight w:val="none"/>
              <w:lang w:val="en-US" w:eastAsia="zh-CN" w:bidi="ar-SA"/>
            </w:rPr>
            <w:fldChar w:fldCharType="end"/>
          </w:r>
        </w:p>
        <w:p w14:paraId="4F2BF01E">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snapToGrid w:val="0"/>
              <w:color w:val="auto"/>
              <w:spacing w:val="41"/>
              <w:kern w:val="0"/>
              <w:sz w:val="28"/>
              <w:szCs w:val="36"/>
              <w:highlight w:val="none"/>
              <w:lang w:val="en-US" w:eastAsia="zh-CN" w:bidi="ar-SA"/>
            </w:rPr>
          </w:pP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HYPERLINK \l _Toc32071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附件二  单项业务委托通知书（模板）</w:t>
          </w:r>
          <w:r>
            <w:rPr>
              <w:rFonts w:hint="eastAsia" w:ascii="宋体" w:hAnsi="宋体" w:eastAsia="宋体" w:cs="宋体"/>
              <w:snapToGrid w:val="0"/>
              <w:color w:val="auto"/>
              <w:spacing w:val="41"/>
              <w:kern w:val="0"/>
              <w:sz w:val="28"/>
              <w:szCs w:val="36"/>
              <w:highlight w:val="none"/>
              <w:lang w:val="en-US" w:eastAsia="zh-CN" w:bidi="ar-SA"/>
            </w:rPr>
            <w:tab/>
          </w:r>
          <w:r>
            <w:rPr>
              <w:rFonts w:hint="eastAsia" w:ascii="宋体" w:hAnsi="宋体" w:eastAsia="宋体" w:cs="宋体"/>
              <w:snapToGrid w:val="0"/>
              <w:color w:val="auto"/>
              <w:spacing w:val="41"/>
              <w:kern w:val="0"/>
              <w:sz w:val="28"/>
              <w:szCs w:val="36"/>
              <w:highlight w:val="none"/>
              <w:lang w:val="en-US" w:eastAsia="zh-CN" w:bidi="ar-SA"/>
            </w:rPr>
            <w:fldChar w:fldCharType="begin"/>
          </w:r>
          <w:r>
            <w:rPr>
              <w:rFonts w:hint="eastAsia" w:ascii="宋体" w:hAnsi="宋体" w:eastAsia="宋体" w:cs="宋体"/>
              <w:snapToGrid w:val="0"/>
              <w:color w:val="auto"/>
              <w:spacing w:val="41"/>
              <w:kern w:val="0"/>
              <w:sz w:val="28"/>
              <w:szCs w:val="36"/>
              <w:highlight w:val="none"/>
              <w:lang w:val="en-US" w:eastAsia="zh-CN" w:bidi="ar-SA"/>
            </w:rPr>
            <w:instrText xml:space="preserve"> PAGEREF _Toc32071 \h </w:instrText>
          </w:r>
          <w:r>
            <w:rPr>
              <w:rFonts w:hint="eastAsia" w:ascii="宋体" w:hAnsi="宋体" w:eastAsia="宋体" w:cs="宋体"/>
              <w:snapToGrid w:val="0"/>
              <w:color w:val="auto"/>
              <w:spacing w:val="41"/>
              <w:kern w:val="0"/>
              <w:sz w:val="28"/>
              <w:szCs w:val="36"/>
              <w:highlight w:val="none"/>
              <w:lang w:val="en-US" w:eastAsia="zh-CN" w:bidi="ar-SA"/>
            </w:rPr>
            <w:fldChar w:fldCharType="separate"/>
          </w:r>
          <w:r>
            <w:rPr>
              <w:rFonts w:hint="eastAsia" w:ascii="宋体" w:hAnsi="宋体" w:eastAsia="宋体" w:cs="宋体"/>
              <w:snapToGrid w:val="0"/>
              <w:color w:val="auto"/>
              <w:spacing w:val="41"/>
              <w:kern w:val="0"/>
              <w:sz w:val="28"/>
              <w:szCs w:val="36"/>
              <w:highlight w:val="none"/>
              <w:lang w:val="en-US" w:eastAsia="zh-CN" w:bidi="ar-SA"/>
            </w:rPr>
            <w:t>20</w:t>
          </w:r>
          <w:r>
            <w:rPr>
              <w:rFonts w:hint="eastAsia" w:ascii="宋体" w:hAnsi="宋体" w:eastAsia="宋体" w:cs="宋体"/>
              <w:snapToGrid w:val="0"/>
              <w:color w:val="auto"/>
              <w:spacing w:val="41"/>
              <w:kern w:val="0"/>
              <w:sz w:val="28"/>
              <w:szCs w:val="36"/>
              <w:highlight w:val="none"/>
              <w:lang w:val="en-US" w:eastAsia="zh-CN" w:bidi="ar-SA"/>
            </w:rPr>
            <w:fldChar w:fldCharType="end"/>
          </w:r>
          <w:r>
            <w:rPr>
              <w:rFonts w:hint="eastAsia" w:ascii="宋体" w:hAnsi="宋体" w:eastAsia="宋体" w:cs="宋体"/>
              <w:snapToGrid w:val="0"/>
              <w:color w:val="auto"/>
              <w:spacing w:val="41"/>
              <w:kern w:val="0"/>
              <w:sz w:val="28"/>
              <w:szCs w:val="36"/>
              <w:highlight w:val="none"/>
              <w:lang w:val="en-US" w:eastAsia="zh-CN" w:bidi="ar-SA"/>
            </w:rPr>
            <w:fldChar w:fldCharType="end"/>
          </w:r>
        </w:p>
        <w:p w14:paraId="5E3B3064">
          <w:pPr>
            <w:pStyle w:val="6"/>
            <w:pageBreakBefore w:val="0"/>
            <w:tabs>
              <w:tab w:val="right" w:leader="dot" w:pos="8306"/>
            </w:tabs>
            <w:kinsoku/>
            <w:wordWrap w:val="0"/>
            <w:overflowPunct w:val="0"/>
            <w:topLinePunct w:val="0"/>
            <w:autoSpaceDE w:val="0"/>
            <w:autoSpaceDN w:val="0"/>
            <w:bidi w:val="0"/>
            <w:adjustRightInd w:val="0"/>
            <w:snapToGrid w:val="0"/>
            <w:spacing w:line="360" w:lineRule="auto"/>
            <w:rPr>
              <w:rFonts w:hint="eastAsia" w:ascii="宋体" w:hAnsi="宋体" w:eastAsia="宋体" w:cs="宋体"/>
              <w:b/>
              <w:bCs/>
              <w:snapToGrid w:val="0"/>
              <w:color w:val="auto"/>
              <w:kern w:val="0"/>
              <w:sz w:val="21"/>
              <w:szCs w:val="28"/>
              <w:highlight w:val="none"/>
              <w:lang w:val="en-US" w:eastAsia="en-US" w:bidi="ar-SA"/>
            </w:rPr>
          </w:pPr>
          <w:r>
            <w:rPr>
              <w:rFonts w:hint="eastAsia" w:ascii="宋体" w:hAnsi="宋体" w:eastAsia="宋体" w:cs="宋体"/>
              <w:snapToGrid w:val="0"/>
              <w:color w:val="auto"/>
              <w:spacing w:val="41"/>
              <w:kern w:val="0"/>
              <w:sz w:val="28"/>
              <w:szCs w:val="36"/>
              <w:highlight w:val="none"/>
              <w:lang w:val="en-US" w:eastAsia="zh-CN" w:bidi="ar-SA"/>
            </w:rPr>
            <w:fldChar w:fldCharType="end"/>
          </w:r>
        </w:p>
      </w:sdtContent>
    </w:sdt>
    <w:p w14:paraId="1D632407">
      <w:pPr>
        <w:pStyle w:val="2"/>
      </w:pPr>
    </w:p>
    <w:p w14:paraId="0827D292">
      <w:pPr>
        <w:spacing w:before="380" w:after="140" w:line="288" w:lineRule="auto"/>
        <w:ind w:left="0"/>
        <w:jc w:val="left"/>
        <w:outlineLvl w:val="0"/>
        <w:rPr>
          <w:rFonts w:ascii="Arial" w:hAnsi="Arial" w:eastAsia="等线" w:cs="Arial"/>
          <w:b/>
          <w:sz w:val="36"/>
        </w:rPr>
      </w:pPr>
    </w:p>
    <w:p w14:paraId="6BFA9BFA">
      <w:pPr>
        <w:spacing w:before="380" w:after="140" w:line="288" w:lineRule="auto"/>
        <w:ind w:left="0"/>
        <w:jc w:val="left"/>
        <w:outlineLvl w:val="0"/>
        <w:rPr>
          <w:rFonts w:ascii="Arial" w:hAnsi="Arial" w:eastAsia="等线" w:cs="Arial"/>
          <w:b/>
          <w:sz w:val="36"/>
        </w:rPr>
      </w:pPr>
    </w:p>
    <w:p w14:paraId="5540B0A8">
      <w:pPr>
        <w:spacing w:before="380" w:after="140" w:line="288" w:lineRule="auto"/>
        <w:ind w:left="0"/>
        <w:jc w:val="left"/>
        <w:outlineLvl w:val="0"/>
        <w:rPr>
          <w:rFonts w:ascii="Arial" w:hAnsi="Arial" w:eastAsia="等线" w:cs="Arial"/>
          <w:b/>
          <w:sz w:val="36"/>
        </w:rPr>
      </w:pPr>
    </w:p>
    <w:p w14:paraId="4C253946">
      <w:pPr>
        <w:spacing w:before="380" w:after="140" w:line="288" w:lineRule="auto"/>
        <w:ind w:left="0"/>
        <w:jc w:val="left"/>
        <w:outlineLvl w:val="0"/>
        <w:rPr>
          <w:rFonts w:ascii="Arial" w:hAnsi="Arial" w:eastAsia="等线" w:cs="Arial"/>
          <w:b/>
          <w:sz w:val="36"/>
        </w:rPr>
      </w:pPr>
    </w:p>
    <w:p w14:paraId="62C003BD">
      <w:pPr>
        <w:spacing w:before="380" w:after="140" w:line="288" w:lineRule="auto"/>
        <w:ind w:left="0"/>
        <w:jc w:val="left"/>
        <w:outlineLvl w:val="0"/>
        <w:rPr>
          <w:rFonts w:ascii="Arial" w:hAnsi="Arial" w:eastAsia="等线" w:cs="Arial"/>
          <w:b/>
          <w:sz w:val="36"/>
        </w:rPr>
      </w:pPr>
    </w:p>
    <w:p w14:paraId="32CCBA59">
      <w:pPr>
        <w:spacing w:before="380" w:after="140" w:line="288" w:lineRule="auto"/>
        <w:ind w:left="0"/>
        <w:jc w:val="left"/>
        <w:outlineLvl w:val="0"/>
        <w:rPr>
          <w:rFonts w:ascii="Arial" w:hAnsi="Arial" w:eastAsia="等线" w:cs="Arial"/>
          <w:b/>
          <w:sz w:val="36"/>
        </w:rPr>
      </w:pPr>
    </w:p>
    <w:p w14:paraId="58C404B0">
      <w:pPr>
        <w:spacing w:before="380" w:after="140" w:line="288" w:lineRule="auto"/>
        <w:ind w:left="0"/>
        <w:jc w:val="left"/>
        <w:outlineLvl w:val="0"/>
        <w:rPr>
          <w:rFonts w:ascii="Arial" w:hAnsi="Arial" w:eastAsia="等线" w:cs="Arial"/>
          <w:b/>
          <w:sz w:val="36"/>
        </w:rPr>
      </w:pPr>
    </w:p>
    <w:p w14:paraId="45239625">
      <w:pPr>
        <w:spacing w:before="380" w:after="140" w:line="288" w:lineRule="auto"/>
        <w:ind w:left="0"/>
        <w:jc w:val="left"/>
        <w:outlineLvl w:val="0"/>
        <w:rPr>
          <w:rFonts w:ascii="Arial" w:hAnsi="Arial" w:eastAsia="等线" w:cs="Arial"/>
          <w:b/>
          <w:sz w:val="36"/>
        </w:rPr>
      </w:pPr>
    </w:p>
    <w:p w14:paraId="081702F6">
      <w:pPr>
        <w:spacing w:before="380" w:after="140" w:line="288" w:lineRule="auto"/>
        <w:ind w:left="0"/>
        <w:jc w:val="left"/>
        <w:outlineLvl w:val="0"/>
        <w:rPr>
          <w:rFonts w:ascii="Arial" w:hAnsi="Arial" w:eastAsia="等线" w:cs="Arial"/>
          <w:b/>
          <w:sz w:val="36"/>
        </w:rPr>
      </w:pPr>
    </w:p>
    <w:p w14:paraId="7FDBF605">
      <w:pPr>
        <w:spacing w:before="380" w:after="140" w:line="288" w:lineRule="auto"/>
        <w:ind w:left="0"/>
        <w:jc w:val="left"/>
        <w:outlineLvl w:val="0"/>
        <w:rPr>
          <w:rFonts w:ascii="Arial" w:hAnsi="Arial" w:eastAsia="等线" w:cs="Arial"/>
          <w:b/>
          <w:sz w:val="36"/>
        </w:rPr>
      </w:pPr>
    </w:p>
    <w:p w14:paraId="583CD7E6">
      <w:pPr>
        <w:keepNext w:val="0"/>
        <w:keepLines w:val="0"/>
        <w:pageBreakBefore w:val="0"/>
        <w:widowControl w:val="0"/>
        <w:kinsoku/>
        <w:wordWrap/>
        <w:overflowPunct/>
        <w:topLinePunct w:val="0"/>
        <w:autoSpaceDE/>
        <w:autoSpaceDN/>
        <w:bidi w:val="0"/>
        <w:adjustRightInd/>
        <w:snapToGrid/>
        <w:spacing w:line="640" w:lineRule="exact"/>
        <w:ind w:left="0"/>
        <w:jc w:val="center"/>
        <w:textAlignment w:val="auto"/>
        <w:outlineLvl w:val="0"/>
        <w:rPr>
          <w:rFonts w:hint="eastAsia" w:ascii="方正小标宋简体" w:hAnsi="方正小标宋简体" w:eastAsia="方正小标宋简体" w:cs="方正小标宋简体"/>
          <w:b/>
          <w:sz w:val="44"/>
          <w:szCs w:val="44"/>
        </w:rPr>
        <w:sectPr>
          <w:pgSz w:w="11905" w:h="16840"/>
          <w:cols w:space="720" w:num="1"/>
        </w:sectPr>
      </w:pPr>
    </w:p>
    <w:p w14:paraId="62412EBD">
      <w:pPr>
        <w:keepNext w:val="0"/>
        <w:keepLines w:val="0"/>
        <w:pageBreakBefore w:val="0"/>
        <w:widowControl w:val="0"/>
        <w:kinsoku/>
        <w:wordWrap/>
        <w:overflowPunct/>
        <w:topLinePunct w:val="0"/>
        <w:autoSpaceDE/>
        <w:autoSpaceDN/>
        <w:bidi w:val="0"/>
        <w:adjustRightInd/>
        <w:snapToGrid/>
        <w:spacing w:line="640" w:lineRule="exact"/>
        <w:ind w:left="0"/>
        <w:jc w:val="center"/>
        <w:textAlignment w:val="auto"/>
        <w:outlineLvl w:val="0"/>
        <w:rPr>
          <w:rFonts w:hint="eastAsia" w:ascii="方正小标宋简体" w:hAnsi="方正小标宋简体" w:eastAsia="方正小标宋简体" w:cs="方正小标宋简体"/>
          <w:b/>
          <w:sz w:val="44"/>
          <w:szCs w:val="44"/>
        </w:rPr>
      </w:pPr>
      <w:bookmarkStart w:id="1" w:name="_Toc1678"/>
      <w:r>
        <w:rPr>
          <w:rFonts w:hint="eastAsia" w:ascii="方正小标宋简体" w:hAnsi="方正小标宋简体" w:eastAsia="方正小标宋简体" w:cs="方正小标宋简体"/>
          <w:b/>
          <w:sz w:val="44"/>
          <w:szCs w:val="44"/>
        </w:rPr>
        <w:t>大同市发展和改革委员会框架协议遴选</w:t>
      </w:r>
      <w:bookmarkEnd w:id="1"/>
    </w:p>
    <w:p w14:paraId="08104D73">
      <w:pPr>
        <w:keepNext w:val="0"/>
        <w:keepLines w:val="0"/>
        <w:pageBreakBefore w:val="0"/>
        <w:widowControl w:val="0"/>
        <w:kinsoku/>
        <w:wordWrap/>
        <w:overflowPunct/>
        <w:topLinePunct w:val="0"/>
        <w:autoSpaceDE/>
        <w:autoSpaceDN/>
        <w:bidi w:val="0"/>
        <w:adjustRightInd/>
        <w:snapToGrid/>
        <w:spacing w:line="640" w:lineRule="exact"/>
        <w:ind w:left="0"/>
        <w:jc w:val="center"/>
        <w:textAlignment w:val="auto"/>
        <w:outlineLvl w:val="0"/>
        <w:rPr>
          <w:rFonts w:hint="eastAsia" w:ascii="方正小标宋简体" w:hAnsi="方正小标宋简体" w:eastAsia="方正小标宋简体" w:cs="方正小标宋简体"/>
          <w:sz w:val="44"/>
          <w:szCs w:val="44"/>
        </w:rPr>
      </w:pPr>
      <w:bookmarkStart w:id="2" w:name="_Toc15739"/>
      <w:r>
        <w:rPr>
          <w:rFonts w:hint="eastAsia" w:ascii="方正小标宋简体" w:hAnsi="方正小标宋简体" w:eastAsia="方正小标宋简体" w:cs="方正小标宋简体"/>
          <w:b/>
          <w:sz w:val="44"/>
          <w:szCs w:val="44"/>
        </w:rPr>
        <w:t>招标代理服务机构公告</w:t>
      </w:r>
      <w:bookmarkEnd w:id="0"/>
      <w:bookmarkEnd w:id="2"/>
    </w:p>
    <w:p w14:paraId="564C7539">
      <w:pPr>
        <w:spacing w:before="120" w:after="120" w:line="288" w:lineRule="auto"/>
        <w:ind w:left="0"/>
        <w:jc w:val="left"/>
        <w:rPr>
          <w:rFonts w:ascii="Arial" w:hAnsi="Arial" w:eastAsia="等线" w:cs="Arial"/>
          <w:sz w:val="22"/>
        </w:rPr>
      </w:pPr>
    </w:p>
    <w:p w14:paraId="04077E7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本项目采用框架协议遴选（公开遴选方式确定入围招标代理机构）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通过综合评审择优确定入围代理机构，签订框架协议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建立入围代理</w:t>
      </w:r>
      <w:r>
        <w:rPr>
          <w:rFonts w:hint="eastAsia" w:ascii="仿宋_GB2312" w:hAnsi="仿宋_GB2312" w:eastAsia="仿宋_GB2312" w:cs="仿宋_GB2312"/>
          <w:color w:val="auto"/>
          <w:sz w:val="32"/>
          <w:szCs w:val="32"/>
          <w:lang w:val="en-US" w:eastAsia="zh-CN"/>
        </w:rPr>
        <w:t>机构</w:t>
      </w:r>
      <w:r>
        <w:rPr>
          <w:rFonts w:hint="eastAsia" w:ascii="仿宋_GB2312" w:hAnsi="仿宋_GB2312" w:eastAsia="仿宋_GB2312" w:cs="仿宋_GB2312"/>
          <w:color w:val="auto"/>
          <w:sz w:val="32"/>
          <w:szCs w:val="32"/>
        </w:rPr>
        <w:t>框架库</w:t>
      </w:r>
      <w:r>
        <w:rPr>
          <w:rFonts w:hint="eastAsia" w:ascii="仿宋_GB2312" w:hAnsi="仿宋_GB2312" w:eastAsia="仿宋_GB2312" w:cs="仿宋_GB2312"/>
          <w:color w:val="auto"/>
          <w:sz w:val="32"/>
          <w:szCs w:val="32"/>
        </w:rPr>
        <w:t>；在框架协议有效期内，本委有招标代理业务需求时，从入围框架库内按约定规则选取代理机构承接单项业务。</w:t>
      </w:r>
    </w:p>
    <w:p w14:paraId="21933043">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3" w:name="_Toc17461"/>
      <w:bookmarkStart w:id="4" w:name="heading_1"/>
      <w:r>
        <w:rPr>
          <w:rFonts w:hint="eastAsia" w:ascii="仿宋_GB2312" w:hAnsi="仿宋_GB2312" w:eastAsia="仿宋_GB2312" w:cs="仿宋_GB2312"/>
          <w:b/>
          <w:color w:val="auto"/>
          <w:sz w:val="32"/>
          <w:szCs w:val="32"/>
        </w:rPr>
        <w:t>一、项目名称</w:t>
      </w:r>
      <w:bookmarkEnd w:id="3"/>
      <w:bookmarkEnd w:id="4"/>
    </w:p>
    <w:p w14:paraId="2B38507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大同市发展和改革委员会框架协议遴选招标代理服务机构</w:t>
      </w:r>
    </w:p>
    <w:p w14:paraId="6BF5FD8B">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5" w:name="heading_2"/>
      <w:bookmarkStart w:id="6" w:name="_Toc4982"/>
      <w:r>
        <w:rPr>
          <w:rFonts w:hint="eastAsia" w:ascii="仿宋_GB2312" w:hAnsi="仿宋_GB2312" w:eastAsia="仿宋_GB2312" w:cs="仿宋_GB2312"/>
          <w:b/>
          <w:color w:val="auto"/>
          <w:sz w:val="32"/>
          <w:szCs w:val="32"/>
        </w:rPr>
        <w:t>二、框架协议服务期限</w:t>
      </w:r>
      <w:bookmarkEnd w:id="5"/>
      <w:bookmarkEnd w:id="6"/>
    </w:p>
    <w:p w14:paraId="03D3051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自框架协议签订之日起1年。框架协议仅约定通用服务条款、服务标准，不锁定具体业务量；实际业务以单项委托通知书为准。</w:t>
      </w:r>
    </w:p>
    <w:p w14:paraId="14749C4A">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7" w:name="_Toc2457"/>
      <w:bookmarkStart w:id="8" w:name="heading_3"/>
      <w:r>
        <w:rPr>
          <w:rFonts w:hint="eastAsia" w:ascii="仿宋_GB2312" w:hAnsi="仿宋_GB2312" w:eastAsia="仿宋_GB2312" w:cs="仿宋_GB2312"/>
          <w:b/>
          <w:color w:val="auto"/>
          <w:sz w:val="32"/>
          <w:szCs w:val="32"/>
        </w:rPr>
        <w:t>三、服务范围</w:t>
      </w:r>
      <w:bookmarkEnd w:id="7"/>
      <w:bookmarkEnd w:id="8"/>
    </w:p>
    <w:p w14:paraId="292DA04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框架协议入围机构承担大同市发改委各类项目招标代理相关服务，包括但不限于：</w:t>
      </w:r>
    </w:p>
    <w:p w14:paraId="7433A8E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编制招标（采购）文件、资格预审文件（如需）；</w:t>
      </w:r>
    </w:p>
    <w:p w14:paraId="4CF56EE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发布招标（采购）公告、资格预审公告；</w:t>
      </w:r>
    </w:p>
    <w:p w14:paraId="75BD89D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接收投标文件，组织开标、评标工作；</w:t>
      </w:r>
      <w:bookmarkStart w:id="54" w:name="_GoBack"/>
      <w:bookmarkEnd w:id="54"/>
    </w:p>
    <w:p w14:paraId="1787F650">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协助处理项目质疑、投诉答复、资料举证；</w:t>
      </w:r>
    </w:p>
    <w:p w14:paraId="0CEFAC0C">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出具中标（成交）通知书，协助委托单位签订合同；</w:t>
      </w:r>
    </w:p>
    <w:p w14:paraId="4E672089">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color w:val="auto"/>
          <w:sz w:val="32"/>
          <w:szCs w:val="32"/>
        </w:rPr>
        <w:t>档案归集整理、政策咨询、以及招标代理其他配套服务</w:t>
      </w:r>
      <w:r>
        <w:rPr>
          <w:rFonts w:hint="eastAsia" w:ascii="仿宋_GB2312" w:hAnsi="仿宋_GB2312" w:eastAsia="仿宋_GB2312" w:cs="仿宋_GB2312"/>
          <w:color w:val="auto"/>
          <w:sz w:val="32"/>
          <w:szCs w:val="32"/>
          <w:lang w:eastAsia="zh-CN"/>
        </w:rPr>
        <w:t>；</w:t>
      </w:r>
    </w:p>
    <w:p w14:paraId="4E66D732">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向甲方提交评标（审）报告</w:t>
      </w:r>
      <w:r>
        <w:rPr>
          <w:rFonts w:hint="eastAsia" w:ascii="仿宋_GB2312" w:hAnsi="仿宋_GB2312" w:eastAsia="仿宋_GB2312" w:cs="仿宋_GB2312"/>
          <w:b w:val="0"/>
          <w:bCs w:val="0"/>
          <w:color w:val="auto"/>
          <w:sz w:val="32"/>
          <w:szCs w:val="32"/>
          <w:lang w:eastAsia="zh-CN"/>
        </w:rPr>
        <w:t>。</w:t>
      </w:r>
    </w:p>
    <w:p w14:paraId="2C9A2C6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9" w:name="heading_4"/>
      <w:bookmarkStart w:id="10" w:name="_Toc4332"/>
      <w:r>
        <w:rPr>
          <w:rFonts w:hint="eastAsia" w:ascii="仿宋_GB2312" w:hAnsi="仿宋_GB2312" w:eastAsia="仿宋_GB2312" w:cs="仿宋_GB2312"/>
          <w:b/>
          <w:color w:val="auto"/>
          <w:sz w:val="32"/>
          <w:szCs w:val="32"/>
        </w:rPr>
        <w:t>四、资格要求</w:t>
      </w:r>
      <w:bookmarkEnd w:id="9"/>
      <w:bookmarkEnd w:id="10"/>
    </w:p>
    <w:p w14:paraId="63F4BAEF">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主体资格：</w:t>
      </w:r>
      <w:r>
        <w:rPr>
          <w:rFonts w:hint="eastAsia" w:ascii="仿宋_GB2312" w:hAnsi="仿宋_GB2312" w:eastAsia="仿宋_GB2312" w:cs="仿宋_GB2312"/>
          <w:color w:val="auto"/>
          <w:sz w:val="32"/>
          <w:szCs w:val="32"/>
        </w:rPr>
        <w:t>独立法人，具备有效营业执照；已在中国政府采购网、全国建筑市场监管一体化平台（山西公共资源交易平台）完成登记，提供平台登记截图。</w:t>
      </w:r>
    </w:p>
    <w:p w14:paraId="1A370798">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财务能力：</w:t>
      </w:r>
      <w:r>
        <w:rPr>
          <w:rFonts w:hint="eastAsia" w:ascii="仿宋_GB2312" w:hAnsi="仿宋_GB2312" w:eastAsia="仿宋_GB2312" w:cs="仿宋_GB2312"/>
          <w:color w:val="auto"/>
          <w:sz w:val="32"/>
          <w:szCs w:val="32"/>
        </w:rPr>
        <w:t>具备良好商业信誉、健全财务会计制度，提供2024或2025年度第三方会计师事务所出具财务审计报告。</w:t>
      </w:r>
    </w:p>
    <w:p w14:paraId="6D4C05D8">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人员配置：</w:t>
      </w:r>
      <w:r>
        <w:rPr>
          <w:rFonts w:hint="eastAsia" w:ascii="仿宋_GB2312" w:hAnsi="仿宋_GB2312" w:eastAsia="仿宋_GB2312" w:cs="仿宋_GB2312"/>
          <w:color w:val="auto"/>
          <w:sz w:val="32"/>
          <w:szCs w:val="32"/>
        </w:rPr>
        <w:t>不少于5名熟悉招投标法律法规，能够编制招标文件、组织开评标专职从业人员，提供社保缴纳证明。</w:t>
      </w:r>
    </w:p>
    <w:p w14:paraId="5455E839">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依法缴纳税收和社会保障资金，提供近6个月纳税、社保凭证。</w:t>
      </w:r>
    </w:p>
    <w:p w14:paraId="77347989">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信用要求：</w:t>
      </w:r>
      <w:r>
        <w:rPr>
          <w:rFonts w:hint="eastAsia" w:ascii="仿宋_GB2312" w:hAnsi="仿宋_GB2312" w:eastAsia="仿宋_GB2312" w:cs="仿宋_GB2312"/>
          <w:color w:val="auto"/>
          <w:sz w:val="32"/>
          <w:szCs w:val="32"/>
        </w:rPr>
        <w:t>未列入国家企业信用信息公示系统严重违法失信名单；信用中国、中国执行信息公开网无失信被执行人；无重大税收违法失信；中国政府采购网无政府采购严重违法失信记录；不存在法律法规禁止参与招投标活动失信惩戒情形。</w:t>
      </w:r>
    </w:p>
    <w:p w14:paraId="1239C510">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11" w:name="_Toc15726"/>
      <w:bookmarkStart w:id="12" w:name="heading_5"/>
      <w:r>
        <w:rPr>
          <w:rFonts w:hint="eastAsia" w:ascii="仿宋_GB2312" w:hAnsi="仿宋_GB2312" w:eastAsia="仿宋_GB2312" w:cs="仿宋_GB2312"/>
          <w:b/>
          <w:color w:val="auto"/>
          <w:sz w:val="32"/>
          <w:szCs w:val="32"/>
        </w:rPr>
        <w:t>五、报名及遴选文件获取</w:t>
      </w:r>
      <w:bookmarkEnd w:id="11"/>
      <w:bookmarkEnd w:id="12"/>
    </w:p>
    <w:p w14:paraId="6A258688">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报名及申请文件递交截止时间：</w:t>
      </w:r>
      <w:r>
        <w:rPr>
          <w:rFonts w:hint="eastAsia" w:ascii="仿宋_GB2312" w:hAnsi="仿宋_GB2312" w:eastAsia="仿宋_GB2312" w:cs="仿宋_GB2312"/>
          <w:color w:val="auto"/>
          <w:sz w:val="32"/>
          <w:szCs w:val="32"/>
        </w:rPr>
        <w:t>本公告发布之日起至2026年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日17:00。</w:t>
      </w:r>
    </w:p>
    <w:p w14:paraId="6FA2B94C">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递交地点：</w:t>
      </w:r>
      <w:r>
        <w:rPr>
          <w:rFonts w:hint="eastAsia" w:ascii="仿宋_GB2312" w:hAnsi="仿宋_GB2312" w:eastAsia="仿宋_GB2312" w:cs="仿宋_GB2312"/>
          <w:color w:val="auto"/>
          <w:sz w:val="32"/>
          <w:szCs w:val="32"/>
        </w:rPr>
        <w:t>大同市发展和改革委员会608会议室。</w:t>
      </w:r>
    </w:p>
    <w:p w14:paraId="111DD5F6">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递交资料：</w:t>
      </w:r>
      <w:r>
        <w:rPr>
          <w:rFonts w:hint="eastAsia" w:ascii="仿宋_GB2312" w:hAnsi="仿宋_GB2312" w:eastAsia="仿宋_GB2312" w:cs="仿宋_GB2312"/>
          <w:color w:val="auto"/>
          <w:sz w:val="32"/>
          <w:szCs w:val="32"/>
        </w:rPr>
        <w:t>复印件全部加盖单位公章，装订成册，一式三份。包含营业执照、法定代表人授权委托书、法人及经办人身份证、联系信息。</w:t>
      </w:r>
    </w:p>
    <w:p w14:paraId="6991F8F3">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遴选文件自行随公告下载获取。</w:t>
      </w:r>
    </w:p>
    <w:p w14:paraId="2A4CC10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13" w:name="_Toc12645"/>
      <w:bookmarkStart w:id="14" w:name="heading_6"/>
      <w:r>
        <w:rPr>
          <w:rFonts w:hint="eastAsia" w:ascii="仿宋_GB2312" w:hAnsi="仿宋_GB2312" w:eastAsia="仿宋_GB2312" w:cs="仿宋_GB2312"/>
          <w:b/>
          <w:color w:val="auto"/>
          <w:sz w:val="32"/>
          <w:szCs w:val="32"/>
        </w:rPr>
        <w:t>六、遴选相关要求</w:t>
      </w:r>
      <w:bookmarkEnd w:id="13"/>
      <w:bookmarkEnd w:id="14"/>
    </w:p>
    <w:p w14:paraId="52B6B31D">
      <w:pPr>
        <w:keepNext w:val="0"/>
        <w:keepLines w:val="0"/>
        <w:pageBreakBefore w:val="0"/>
        <w:widowControl w:val="0"/>
        <w:numPr>
          <w:ilvl w:val="0"/>
          <w:numId w:val="16"/>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遴选方式：</w:t>
      </w:r>
      <w:r>
        <w:rPr>
          <w:rFonts w:hint="eastAsia" w:ascii="仿宋_GB2312" w:hAnsi="仿宋_GB2312" w:eastAsia="仿宋_GB2312" w:cs="仿宋_GB2312"/>
          <w:color w:val="auto"/>
          <w:sz w:val="32"/>
          <w:szCs w:val="32"/>
        </w:rPr>
        <w:t>公开框架协议遴选。</w:t>
      </w:r>
    </w:p>
    <w:p w14:paraId="592F322E">
      <w:pPr>
        <w:keepNext w:val="0"/>
        <w:keepLines w:val="0"/>
        <w:pageBreakBefore w:val="0"/>
        <w:widowControl w:val="0"/>
        <w:numPr>
          <w:ilvl w:val="0"/>
          <w:numId w:val="17"/>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评审方式：</w:t>
      </w:r>
      <w:r>
        <w:rPr>
          <w:rFonts w:hint="eastAsia" w:ascii="仿宋_GB2312" w:hAnsi="仿宋_GB2312" w:eastAsia="仿宋_GB2312" w:cs="仿宋_GB2312"/>
          <w:color w:val="auto"/>
          <w:sz w:val="32"/>
          <w:szCs w:val="32"/>
        </w:rPr>
        <w:t>组建评审小组，采用综合评估法，对申请单位资质、人员、业绩、场地、服务方案综合打分，按得分从高到低确定框架协议入围机构</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家，建立本委招标代理机构框架库。</w:t>
      </w:r>
    </w:p>
    <w:p w14:paraId="2D89C0BE">
      <w:pPr>
        <w:keepNext w:val="0"/>
        <w:keepLines w:val="0"/>
        <w:pageBreakBefore w:val="0"/>
        <w:widowControl w:val="0"/>
        <w:numPr>
          <w:ilvl w:val="0"/>
          <w:numId w:val="18"/>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重要约定：</w:t>
      </w:r>
      <w:r>
        <w:rPr>
          <w:rFonts w:hint="eastAsia" w:ascii="仿宋_GB2312" w:hAnsi="仿宋_GB2312" w:eastAsia="仿宋_GB2312" w:cs="仿宋_GB2312"/>
          <w:color w:val="auto"/>
          <w:sz w:val="32"/>
          <w:szCs w:val="32"/>
        </w:rPr>
        <w:t>框架库建立后，本委发生招标代理业务，将在</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家入围框架机构内，采取轮选＋比价相结合方式确定单项业务承接单位；框架协议不承诺具体业务数量。</w:t>
      </w:r>
    </w:p>
    <w:p w14:paraId="358ABA27">
      <w:pPr>
        <w:keepNext w:val="0"/>
        <w:keepLines w:val="0"/>
        <w:pageBreakBefore w:val="0"/>
        <w:widowControl w:val="0"/>
        <w:numPr>
          <w:ilvl w:val="0"/>
          <w:numId w:val="19"/>
        </w:numPr>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评审地点：</w:t>
      </w:r>
      <w:r>
        <w:rPr>
          <w:rFonts w:hint="eastAsia" w:ascii="仿宋_GB2312" w:hAnsi="仿宋_GB2312" w:eastAsia="仿宋_GB2312" w:cs="仿宋_GB2312"/>
          <w:color w:val="auto"/>
          <w:sz w:val="32"/>
          <w:szCs w:val="32"/>
        </w:rPr>
        <w:t>大同市发展和改革委员会。</w:t>
      </w:r>
    </w:p>
    <w:p w14:paraId="2A15D036">
      <w:pPr>
        <w:keepNext w:val="0"/>
        <w:keepLines w:val="0"/>
        <w:pageBreakBefore w:val="0"/>
        <w:widowControl w:val="0"/>
        <w:numPr>
          <w:ilvl w:val="0"/>
          <w:numId w:val="20"/>
        </w:numPr>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评审时间：</w:t>
      </w: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日10时。</w:t>
      </w:r>
    </w:p>
    <w:p w14:paraId="1B47E5CA">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仿宋_GB2312" w:hAnsi="仿宋_GB2312" w:eastAsia="仿宋_GB2312" w:cs="仿宋_GB2312"/>
          <w:color w:val="auto"/>
          <w:sz w:val="32"/>
          <w:szCs w:val="32"/>
        </w:rPr>
      </w:pPr>
      <w:bookmarkStart w:id="15" w:name="_Toc26168"/>
      <w:bookmarkStart w:id="16" w:name="heading_8"/>
      <w:r>
        <w:rPr>
          <w:rFonts w:hint="eastAsia" w:ascii="仿宋_GB2312" w:hAnsi="仿宋_GB2312" w:eastAsia="仿宋_GB2312" w:cs="仿宋_GB2312"/>
          <w:b/>
          <w:color w:val="auto"/>
          <w:sz w:val="32"/>
          <w:szCs w:val="32"/>
          <w:lang w:val="en-US" w:eastAsia="zh-CN"/>
        </w:rPr>
        <w:t>七</w:t>
      </w:r>
      <w:r>
        <w:rPr>
          <w:rFonts w:hint="eastAsia" w:ascii="仿宋_GB2312" w:hAnsi="仿宋_GB2312" w:eastAsia="仿宋_GB2312" w:cs="仿宋_GB2312"/>
          <w:b/>
          <w:color w:val="auto"/>
          <w:sz w:val="32"/>
          <w:szCs w:val="32"/>
        </w:rPr>
        <w:t>、其他事项</w:t>
      </w:r>
      <w:bookmarkEnd w:id="15"/>
      <w:bookmarkEnd w:id="16"/>
    </w:p>
    <w:p w14:paraId="5F447ABF">
      <w:pPr>
        <w:keepNext w:val="0"/>
        <w:keepLines w:val="0"/>
        <w:pageBreakBefore w:val="0"/>
        <w:widowControl w:val="0"/>
        <w:numPr>
          <w:ilvl w:val="0"/>
          <w:numId w:val="21"/>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参选单位对提交全部资料真实性负责，弄虚作假直接取消入围资格。</w:t>
      </w:r>
    </w:p>
    <w:p w14:paraId="2B1F03A2">
      <w:pPr>
        <w:keepNext w:val="0"/>
        <w:keepLines w:val="0"/>
        <w:pageBreakBefore w:val="0"/>
        <w:widowControl w:val="0"/>
        <w:numPr>
          <w:ilvl w:val="0"/>
          <w:numId w:val="22"/>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逾期递交申请文件视为自动放弃。</w:t>
      </w:r>
    </w:p>
    <w:p w14:paraId="37BCAD91">
      <w:pPr>
        <w:keepNext w:val="0"/>
        <w:keepLines w:val="0"/>
        <w:pageBreakBefore w:val="0"/>
        <w:widowControl w:val="0"/>
        <w:numPr>
          <w:ilvl w:val="0"/>
          <w:numId w:val="23"/>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对遴选事项有疑问的，以书面形式向大同市发改委反馈。</w:t>
      </w:r>
    </w:p>
    <w:p w14:paraId="636FAB21">
      <w:pPr>
        <w:keepNext w:val="0"/>
        <w:keepLines w:val="0"/>
        <w:pageBreakBefore w:val="0"/>
        <w:widowControl w:val="0"/>
        <w:numPr>
          <w:ilvl w:val="0"/>
          <w:numId w:val="24"/>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入围单位签订《招标代理服务框架协议》，框架协议有效期1年；框架期内发生单项业务，另行下达委托通知书，作为开展具体工作依据。</w:t>
      </w:r>
    </w:p>
    <w:p w14:paraId="44E052E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联系人：</w:t>
      </w:r>
      <w:r>
        <w:rPr>
          <w:rFonts w:hint="eastAsia" w:ascii="仿宋_GB2312" w:hAnsi="仿宋_GB2312" w:eastAsia="仿宋_GB2312" w:cs="仿宋_GB2312"/>
          <w:color w:val="auto"/>
          <w:sz w:val="32"/>
          <w:szCs w:val="32"/>
          <w:lang w:val="en-US" w:eastAsia="zh-CN"/>
        </w:rPr>
        <w:t>许蕾</w:t>
      </w:r>
      <w:r>
        <w:rPr>
          <w:rFonts w:hint="eastAsia" w:ascii="仿宋_GB2312" w:hAnsi="仿宋_GB2312" w:eastAsia="仿宋_GB2312" w:cs="仿宋_GB2312"/>
          <w:color w:val="auto"/>
          <w:sz w:val="32"/>
          <w:szCs w:val="32"/>
        </w:rPr>
        <w:t>　联系电话：</w:t>
      </w:r>
      <w:r>
        <w:rPr>
          <w:rFonts w:hint="eastAsia" w:ascii="仿宋_GB2312" w:hAnsi="仿宋_GB2312" w:eastAsia="仿宋_GB2312" w:cs="仿宋_GB2312"/>
          <w:color w:val="auto"/>
          <w:sz w:val="32"/>
          <w:szCs w:val="32"/>
          <w:lang w:val="en-US" w:eastAsia="zh-CN"/>
        </w:rPr>
        <w:t>15534214831</w:t>
      </w:r>
    </w:p>
    <w:p w14:paraId="538DB76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联系地址：大同市发展和改革委员会</w:t>
      </w:r>
    </w:p>
    <w:p w14:paraId="1C3CFDDC">
      <w:pPr>
        <w:keepNext w:val="0"/>
        <w:keepLines w:val="0"/>
        <w:pageBreakBefore w:val="0"/>
        <w:widowControl w:val="0"/>
        <w:kinsoku/>
        <w:wordWrap/>
        <w:overflowPunct/>
        <w:topLinePunct w:val="0"/>
        <w:autoSpaceDE/>
        <w:autoSpaceDN/>
        <w:bidi w:val="0"/>
        <w:adjustRightInd/>
        <w:snapToGrid/>
        <w:spacing w:line="560" w:lineRule="exact"/>
        <w:ind w:left="0" w:firstLine="2880" w:firstLineChars="900"/>
        <w:jc w:val="left"/>
        <w:textAlignment w:val="auto"/>
        <w:rPr>
          <w:rFonts w:hint="eastAsia" w:ascii="仿宋_GB2312" w:hAnsi="仿宋_GB2312" w:eastAsia="仿宋_GB2312" w:cs="仿宋_GB2312"/>
          <w:color w:val="auto"/>
          <w:sz w:val="32"/>
          <w:szCs w:val="32"/>
        </w:rPr>
      </w:pPr>
    </w:p>
    <w:p w14:paraId="26F261B6">
      <w:pPr>
        <w:keepNext w:val="0"/>
        <w:keepLines w:val="0"/>
        <w:pageBreakBefore w:val="0"/>
        <w:widowControl w:val="0"/>
        <w:kinsoku/>
        <w:wordWrap/>
        <w:overflowPunct/>
        <w:topLinePunct w:val="0"/>
        <w:autoSpaceDE/>
        <w:autoSpaceDN/>
        <w:bidi w:val="0"/>
        <w:adjustRightInd/>
        <w:snapToGrid/>
        <w:spacing w:line="560" w:lineRule="exact"/>
        <w:ind w:left="0" w:firstLine="3840" w:firstLineChars="1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大同市发展和改革委员会</w:t>
      </w:r>
    </w:p>
    <w:p w14:paraId="7FAAD96B">
      <w:pPr>
        <w:keepNext w:val="0"/>
        <w:keepLines w:val="0"/>
        <w:pageBreakBefore w:val="0"/>
        <w:widowControl w:val="0"/>
        <w:kinsoku/>
        <w:wordWrap/>
        <w:overflowPunct/>
        <w:topLinePunct w:val="0"/>
        <w:autoSpaceDE/>
        <w:autoSpaceDN/>
        <w:bidi w:val="0"/>
        <w:adjustRightInd/>
        <w:snapToGrid/>
        <w:spacing w:line="560" w:lineRule="exact"/>
        <w:ind w:left="0" w:firstLine="4480" w:firstLineChars="14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rPr>
        <w:t>日</w:t>
      </w:r>
    </w:p>
    <w:p w14:paraId="19E7ED33">
      <w:pPr>
        <w:pBdr>
          <w:bottom w:val="single" w:color="DEE0E3" w:sz="2" w:space="0"/>
          <w:between w:val="single" w:color="DEE0E3" w:sz="2" w:space="0"/>
        </w:pBdr>
        <w:spacing w:before="120" w:after="120" w:line="288" w:lineRule="auto"/>
        <w:ind w:left="0"/>
      </w:pPr>
    </w:p>
    <w:p w14:paraId="31DA9021">
      <w:pPr>
        <w:pStyle w:val="2"/>
      </w:pPr>
    </w:p>
    <w:p w14:paraId="3E11B68C"/>
    <w:p w14:paraId="69585A1B">
      <w:pPr>
        <w:pStyle w:val="2"/>
      </w:pPr>
    </w:p>
    <w:p w14:paraId="1364D001"/>
    <w:p w14:paraId="18C4597B">
      <w:pPr>
        <w:pStyle w:val="2"/>
      </w:pPr>
    </w:p>
    <w:p w14:paraId="1C333B4F"/>
    <w:p w14:paraId="1469C031">
      <w:pPr>
        <w:pStyle w:val="2"/>
      </w:pPr>
    </w:p>
    <w:p w14:paraId="386EB8C3"/>
    <w:p w14:paraId="5147A0F7">
      <w:pPr>
        <w:pStyle w:val="2"/>
      </w:pPr>
    </w:p>
    <w:p w14:paraId="6D7D8B33"/>
    <w:p w14:paraId="7199C437">
      <w:pPr>
        <w:pStyle w:val="2"/>
      </w:pPr>
    </w:p>
    <w:p w14:paraId="39552C4F"/>
    <w:p w14:paraId="33AE278D">
      <w:pPr>
        <w:pStyle w:val="2"/>
      </w:pPr>
    </w:p>
    <w:p w14:paraId="56EEA669"/>
    <w:p w14:paraId="48B3B817">
      <w:pPr>
        <w:spacing w:before="380" w:after="140" w:line="288" w:lineRule="auto"/>
        <w:ind w:left="0"/>
        <w:jc w:val="center"/>
        <w:outlineLvl w:val="0"/>
        <w:rPr>
          <w:rFonts w:hint="eastAsia" w:ascii="方正小标宋简体" w:hAnsi="方正小标宋简体" w:eastAsia="方正小标宋简体" w:cs="方正小标宋简体"/>
          <w:b/>
          <w:sz w:val="36"/>
          <w:szCs w:val="36"/>
        </w:rPr>
        <w:sectPr>
          <w:footerReference r:id="rId3" w:type="default"/>
          <w:pgSz w:w="11906" w:h="16839"/>
          <w:pgMar w:top="1440" w:right="1800" w:bottom="1440" w:left="1800" w:header="0" w:footer="994" w:gutter="0"/>
          <w:pgNumType w:fmt="decimal" w:start="1"/>
          <w:cols w:space="720" w:num="1"/>
        </w:sectPr>
      </w:pPr>
      <w:bookmarkStart w:id="17" w:name="heading_9"/>
    </w:p>
    <w:p w14:paraId="36B72FA7">
      <w:pPr>
        <w:spacing w:before="380" w:after="140" w:line="288" w:lineRule="auto"/>
        <w:ind w:left="0"/>
        <w:jc w:val="center"/>
        <w:outlineLvl w:val="0"/>
        <w:rPr>
          <w:rFonts w:hint="eastAsia" w:ascii="方正小标宋简体" w:hAnsi="方正小标宋简体" w:eastAsia="方正小标宋简体" w:cs="方正小标宋简体"/>
          <w:sz w:val="44"/>
          <w:szCs w:val="44"/>
        </w:rPr>
      </w:pPr>
      <w:bookmarkStart w:id="18" w:name="_Toc24072"/>
      <w:r>
        <w:rPr>
          <w:rFonts w:hint="eastAsia" w:ascii="方正小标宋简体" w:hAnsi="方正小标宋简体" w:eastAsia="方正小标宋简体" w:cs="方正小标宋简体"/>
          <w:b/>
          <w:sz w:val="44"/>
          <w:szCs w:val="44"/>
        </w:rPr>
        <w:t>第一章　遴选申请人须知</w:t>
      </w:r>
      <w:bookmarkEnd w:id="17"/>
      <w:bookmarkEnd w:id="18"/>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64"/>
        <w:gridCol w:w="1650"/>
        <w:gridCol w:w="5766"/>
      </w:tblGrid>
      <w:tr w14:paraId="0156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712F129D">
            <w:pPr>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黑体" w:hAnsi="黑体" w:eastAsia="黑体" w:cs="黑体"/>
              </w:rPr>
            </w:pPr>
            <w:r>
              <w:rPr>
                <w:rFonts w:hint="eastAsia" w:ascii="黑体" w:hAnsi="黑体" w:eastAsia="黑体" w:cs="黑体"/>
                <w:sz w:val="22"/>
              </w:rPr>
              <w:t>项号</w:t>
            </w:r>
          </w:p>
        </w:tc>
        <w:tc>
          <w:tcPr>
            <w:tcW w:w="1650" w:type="dxa"/>
            <w:tcMar>
              <w:top w:w="60" w:type="dxa"/>
              <w:left w:w="120" w:type="dxa"/>
              <w:bottom w:w="30" w:type="dxa"/>
              <w:right w:w="120" w:type="dxa"/>
            </w:tcMar>
          </w:tcPr>
          <w:p w14:paraId="3D410EC7">
            <w:pPr>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黑体" w:hAnsi="黑体" w:eastAsia="黑体" w:cs="黑体"/>
              </w:rPr>
            </w:pPr>
            <w:r>
              <w:rPr>
                <w:rFonts w:hint="eastAsia" w:ascii="黑体" w:hAnsi="黑体" w:eastAsia="黑体" w:cs="黑体"/>
                <w:sz w:val="22"/>
              </w:rPr>
              <w:t>内容</w:t>
            </w:r>
          </w:p>
        </w:tc>
        <w:tc>
          <w:tcPr>
            <w:tcW w:w="5766" w:type="dxa"/>
            <w:tcMar>
              <w:top w:w="60" w:type="dxa"/>
              <w:left w:w="120" w:type="dxa"/>
              <w:bottom w:w="30" w:type="dxa"/>
              <w:right w:w="120" w:type="dxa"/>
            </w:tcMar>
          </w:tcPr>
          <w:p w14:paraId="0D25D87C">
            <w:pPr>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黑体" w:hAnsi="黑体" w:eastAsia="黑体" w:cs="黑体"/>
              </w:rPr>
            </w:pPr>
            <w:r>
              <w:rPr>
                <w:rFonts w:hint="eastAsia" w:ascii="黑体" w:hAnsi="黑体" w:eastAsia="黑体" w:cs="黑体"/>
                <w:sz w:val="22"/>
              </w:rPr>
              <w:t>说明与要求</w:t>
            </w:r>
          </w:p>
        </w:tc>
      </w:tr>
      <w:tr w14:paraId="4094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2EBF96FC">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650" w:type="dxa"/>
            <w:tcMar>
              <w:top w:w="60" w:type="dxa"/>
              <w:left w:w="120" w:type="dxa"/>
              <w:bottom w:w="30" w:type="dxa"/>
              <w:right w:w="120" w:type="dxa"/>
            </w:tcMar>
          </w:tcPr>
          <w:p w14:paraId="14CBB420">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遴选人</w:t>
            </w:r>
          </w:p>
        </w:tc>
        <w:tc>
          <w:tcPr>
            <w:tcW w:w="5766" w:type="dxa"/>
            <w:tcMar>
              <w:top w:w="60" w:type="dxa"/>
              <w:left w:w="120" w:type="dxa"/>
              <w:bottom w:w="30" w:type="dxa"/>
              <w:right w:w="120" w:type="dxa"/>
            </w:tcMar>
          </w:tcPr>
          <w:p w14:paraId="45A3FA2D">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大同市发展和改革委员会</w:t>
            </w:r>
          </w:p>
        </w:tc>
      </w:tr>
      <w:tr w14:paraId="1864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E168553">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650" w:type="dxa"/>
            <w:tcMar>
              <w:top w:w="60" w:type="dxa"/>
              <w:left w:w="120" w:type="dxa"/>
              <w:bottom w:w="30" w:type="dxa"/>
              <w:right w:w="120" w:type="dxa"/>
            </w:tcMar>
          </w:tcPr>
          <w:p w14:paraId="4495DB0B">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5766" w:type="dxa"/>
            <w:tcMar>
              <w:top w:w="60" w:type="dxa"/>
              <w:left w:w="120" w:type="dxa"/>
              <w:bottom w:w="30" w:type="dxa"/>
              <w:right w:w="120" w:type="dxa"/>
            </w:tcMar>
          </w:tcPr>
          <w:p w14:paraId="3FA721E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大同市发展和改革委员会框架协议遴选招标代理服务机构</w:t>
            </w:r>
          </w:p>
        </w:tc>
      </w:tr>
      <w:tr w14:paraId="33EA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E9C3658">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650" w:type="dxa"/>
            <w:tcMar>
              <w:top w:w="60" w:type="dxa"/>
              <w:left w:w="120" w:type="dxa"/>
              <w:bottom w:w="30" w:type="dxa"/>
              <w:right w:w="120" w:type="dxa"/>
            </w:tcMar>
          </w:tcPr>
          <w:p w14:paraId="68FA19A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框架协议有效期</w:t>
            </w:r>
          </w:p>
        </w:tc>
        <w:tc>
          <w:tcPr>
            <w:tcW w:w="5766" w:type="dxa"/>
            <w:tcMar>
              <w:top w:w="60" w:type="dxa"/>
              <w:left w:w="120" w:type="dxa"/>
              <w:bottom w:w="30" w:type="dxa"/>
              <w:right w:w="120" w:type="dxa"/>
            </w:tcMar>
          </w:tcPr>
          <w:p w14:paraId="6B24D3E6">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自框架协议签订之日起一年；框架协议仅约定通用服务标准，不约定具体业务量，单项业务以委托通知书为准</w:t>
            </w:r>
          </w:p>
        </w:tc>
      </w:tr>
      <w:tr w14:paraId="123C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73F7BE97">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650" w:type="dxa"/>
            <w:tcMar>
              <w:top w:w="60" w:type="dxa"/>
              <w:left w:w="120" w:type="dxa"/>
              <w:bottom w:w="30" w:type="dxa"/>
              <w:right w:w="120" w:type="dxa"/>
            </w:tcMar>
          </w:tcPr>
          <w:p w14:paraId="293D239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遴选服务范围</w:t>
            </w:r>
          </w:p>
        </w:tc>
        <w:tc>
          <w:tcPr>
            <w:tcW w:w="5766" w:type="dxa"/>
            <w:tcMar>
              <w:top w:w="60" w:type="dxa"/>
              <w:left w:w="120" w:type="dxa"/>
              <w:bottom w:w="30" w:type="dxa"/>
              <w:right w:w="120" w:type="dxa"/>
            </w:tcMar>
          </w:tcPr>
          <w:p w14:paraId="5D13A4A6">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承担大同市发改委项目招标代理全套服务，编制招采文件、公告发布、开评标组织、质疑投诉协助、档案整理、咨询服务等</w:t>
            </w:r>
          </w:p>
        </w:tc>
      </w:tr>
      <w:tr w14:paraId="4231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FBD6332">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650" w:type="dxa"/>
            <w:tcMar>
              <w:top w:w="60" w:type="dxa"/>
              <w:left w:w="120" w:type="dxa"/>
              <w:bottom w:w="30" w:type="dxa"/>
              <w:right w:w="120" w:type="dxa"/>
            </w:tcMar>
          </w:tcPr>
          <w:p w14:paraId="5E8CAA03">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申请人资格要求</w:t>
            </w:r>
          </w:p>
        </w:tc>
        <w:tc>
          <w:tcPr>
            <w:tcW w:w="5766" w:type="dxa"/>
            <w:tcMar>
              <w:top w:w="60" w:type="dxa"/>
              <w:left w:w="120" w:type="dxa"/>
              <w:bottom w:w="30" w:type="dxa"/>
              <w:right w:w="120" w:type="dxa"/>
            </w:tcMar>
          </w:tcPr>
          <w:p w14:paraId="39000BF1">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同公告第四条全部资格条件；需提供纳税、社保证明、平台登记截图、审计报告、信用查询截图</w:t>
            </w:r>
          </w:p>
        </w:tc>
      </w:tr>
      <w:tr w14:paraId="43C3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36E6844B">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650" w:type="dxa"/>
            <w:tcMar>
              <w:top w:w="60" w:type="dxa"/>
              <w:left w:w="120" w:type="dxa"/>
              <w:bottom w:w="30" w:type="dxa"/>
              <w:right w:w="120" w:type="dxa"/>
            </w:tcMar>
          </w:tcPr>
          <w:p w14:paraId="3B8BC206">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资格审查方式</w:t>
            </w:r>
          </w:p>
        </w:tc>
        <w:tc>
          <w:tcPr>
            <w:tcW w:w="5766" w:type="dxa"/>
            <w:tcMar>
              <w:top w:w="60" w:type="dxa"/>
              <w:left w:w="120" w:type="dxa"/>
              <w:bottom w:w="30" w:type="dxa"/>
              <w:right w:w="120" w:type="dxa"/>
            </w:tcMar>
          </w:tcPr>
          <w:p w14:paraId="5E6C3047">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资格后审</w:t>
            </w:r>
          </w:p>
        </w:tc>
      </w:tr>
      <w:tr w14:paraId="3586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575B57D5">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1650" w:type="dxa"/>
            <w:tcMar>
              <w:top w:w="60" w:type="dxa"/>
              <w:left w:w="120" w:type="dxa"/>
              <w:bottom w:w="30" w:type="dxa"/>
              <w:right w:w="120" w:type="dxa"/>
            </w:tcMar>
          </w:tcPr>
          <w:p w14:paraId="77D787EF">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装订要求</w:t>
            </w:r>
          </w:p>
        </w:tc>
        <w:tc>
          <w:tcPr>
            <w:tcW w:w="5766" w:type="dxa"/>
            <w:tcMar>
              <w:top w:w="60" w:type="dxa"/>
              <w:left w:w="120" w:type="dxa"/>
              <w:bottom w:w="30" w:type="dxa"/>
              <w:right w:w="120" w:type="dxa"/>
            </w:tcMar>
          </w:tcPr>
          <w:p w14:paraId="35970FD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胶装成册，不得豪华硬壳包装</w:t>
            </w:r>
          </w:p>
        </w:tc>
      </w:tr>
      <w:tr w14:paraId="080D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3473B655">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650" w:type="dxa"/>
            <w:tcMar>
              <w:top w:w="60" w:type="dxa"/>
              <w:left w:w="120" w:type="dxa"/>
              <w:bottom w:w="30" w:type="dxa"/>
              <w:right w:w="120" w:type="dxa"/>
            </w:tcMar>
          </w:tcPr>
          <w:p w14:paraId="44CB655F">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遴选申请书份数</w:t>
            </w:r>
          </w:p>
        </w:tc>
        <w:tc>
          <w:tcPr>
            <w:tcW w:w="5766" w:type="dxa"/>
            <w:tcMar>
              <w:top w:w="60" w:type="dxa"/>
              <w:left w:w="120" w:type="dxa"/>
              <w:bottom w:w="30" w:type="dxa"/>
              <w:right w:w="120" w:type="dxa"/>
            </w:tcMar>
          </w:tcPr>
          <w:p w14:paraId="457D4E0D">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一式</w:t>
            </w:r>
            <w:r>
              <w:rPr>
                <w:rFonts w:hint="eastAsia" w:ascii="仿宋_GB2312" w:hAnsi="仿宋_GB2312" w:eastAsia="仿宋_GB2312" w:cs="仿宋_GB2312"/>
                <w:sz w:val="28"/>
                <w:szCs w:val="28"/>
                <w:lang w:val="en-US" w:eastAsia="zh-CN"/>
              </w:rPr>
              <w:t>叁</w:t>
            </w:r>
            <w:r>
              <w:rPr>
                <w:rFonts w:hint="eastAsia" w:ascii="仿宋_GB2312" w:hAnsi="仿宋_GB2312" w:eastAsia="仿宋_GB2312" w:cs="仿宋_GB2312"/>
                <w:sz w:val="28"/>
                <w:szCs w:val="28"/>
              </w:rPr>
              <w:t>份，不分正副本</w:t>
            </w:r>
          </w:p>
        </w:tc>
      </w:tr>
      <w:tr w14:paraId="515E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3245BA37">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1650" w:type="dxa"/>
            <w:tcMar>
              <w:top w:w="60" w:type="dxa"/>
              <w:left w:w="120" w:type="dxa"/>
              <w:bottom w:w="30" w:type="dxa"/>
              <w:right w:w="120" w:type="dxa"/>
            </w:tcMar>
          </w:tcPr>
          <w:p w14:paraId="254FF4BE">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保证金</w:t>
            </w:r>
          </w:p>
        </w:tc>
        <w:tc>
          <w:tcPr>
            <w:tcW w:w="5766" w:type="dxa"/>
            <w:tcMar>
              <w:top w:w="60" w:type="dxa"/>
              <w:left w:w="120" w:type="dxa"/>
              <w:bottom w:w="30" w:type="dxa"/>
              <w:right w:w="120" w:type="dxa"/>
            </w:tcMar>
          </w:tcPr>
          <w:p w14:paraId="5CB6E15F">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不收取保证金</w:t>
            </w:r>
          </w:p>
        </w:tc>
      </w:tr>
      <w:tr w14:paraId="4BB0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05427B5">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1650" w:type="dxa"/>
            <w:tcMar>
              <w:top w:w="60" w:type="dxa"/>
              <w:left w:w="120" w:type="dxa"/>
              <w:bottom w:w="30" w:type="dxa"/>
              <w:right w:w="120" w:type="dxa"/>
            </w:tcMar>
          </w:tcPr>
          <w:p w14:paraId="14FEB40B">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踏勘现场</w:t>
            </w:r>
          </w:p>
        </w:tc>
        <w:tc>
          <w:tcPr>
            <w:tcW w:w="5766" w:type="dxa"/>
            <w:tcMar>
              <w:top w:w="60" w:type="dxa"/>
              <w:left w:w="120" w:type="dxa"/>
              <w:bottom w:w="30" w:type="dxa"/>
              <w:right w:w="120" w:type="dxa"/>
            </w:tcMar>
          </w:tcPr>
          <w:p w14:paraId="0D9C9284">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不组织</w:t>
            </w:r>
          </w:p>
        </w:tc>
      </w:tr>
      <w:tr w14:paraId="0BFB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28084FED">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w:t>
            </w:r>
          </w:p>
        </w:tc>
        <w:tc>
          <w:tcPr>
            <w:tcW w:w="1650" w:type="dxa"/>
            <w:tcMar>
              <w:top w:w="60" w:type="dxa"/>
              <w:left w:w="120" w:type="dxa"/>
              <w:bottom w:w="30" w:type="dxa"/>
              <w:right w:w="120" w:type="dxa"/>
            </w:tcMar>
          </w:tcPr>
          <w:p w14:paraId="4A5A41C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遴选文件有效期</w:t>
            </w:r>
          </w:p>
        </w:tc>
        <w:tc>
          <w:tcPr>
            <w:tcW w:w="5766" w:type="dxa"/>
            <w:tcMar>
              <w:top w:w="60" w:type="dxa"/>
              <w:left w:w="120" w:type="dxa"/>
              <w:bottom w:w="30" w:type="dxa"/>
              <w:right w:w="120" w:type="dxa"/>
            </w:tcMar>
          </w:tcPr>
          <w:p w14:paraId="66ED02A3">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90日历天</w:t>
            </w:r>
          </w:p>
        </w:tc>
      </w:tr>
      <w:tr w14:paraId="6425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3547F1AB">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w:t>
            </w:r>
          </w:p>
        </w:tc>
        <w:tc>
          <w:tcPr>
            <w:tcW w:w="1650" w:type="dxa"/>
            <w:tcMar>
              <w:top w:w="60" w:type="dxa"/>
              <w:left w:w="120" w:type="dxa"/>
              <w:bottom w:w="30" w:type="dxa"/>
              <w:right w:w="120" w:type="dxa"/>
            </w:tcMar>
          </w:tcPr>
          <w:p w14:paraId="63A79971">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评审小组</w:t>
            </w:r>
          </w:p>
        </w:tc>
        <w:tc>
          <w:tcPr>
            <w:tcW w:w="5766" w:type="dxa"/>
            <w:tcMar>
              <w:top w:w="60" w:type="dxa"/>
              <w:left w:w="120" w:type="dxa"/>
              <w:bottom w:w="30" w:type="dxa"/>
              <w:right w:w="120" w:type="dxa"/>
            </w:tcMar>
          </w:tcPr>
          <w:p w14:paraId="18B024BC">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3人，与申请人有利害关系应当回避</w:t>
            </w:r>
          </w:p>
        </w:tc>
      </w:tr>
      <w:tr w14:paraId="6987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DAFC19B">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w:t>
            </w:r>
          </w:p>
        </w:tc>
        <w:tc>
          <w:tcPr>
            <w:tcW w:w="1650" w:type="dxa"/>
            <w:tcMar>
              <w:top w:w="60" w:type="dxa"/>
              <w:left w:w="120" w:type="dxa"/>
              <w:bottom w:w="30" w:type="dxa"/>
              <w:right w:w="120" w:type="dxa"/>
            </w:tcMar>
          </w:tcPr>
          <w:p w14:paraId="0FC3B0DF">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申请书递交截止时间</w:t>
            </w:r>
          </w:p>
        </w:tc>
        <w:tc>
          <w:tcPr>
            <w:tcW w:w="5766" w:type="dxa"/>
            <w:tcMar>
              <w:top w:w="60" w:type="dxa"/>
              <w:left w:w="120" w:type="dxa"/>
              <w:bottom w:w="30" w:type="dxa"/>
              <w:right w:w="120" w:type="dxa"/>
            </w:tcMar>
          </w:tcPr>
          <w:p w14:paraId="10A813D9">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2026年11月2日17:00（北京时间）</w:t>
            </w:r>
          </w:p>
        </w:tc>
      </w:tr>
      <w:tr w14:paraId="149E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0093C8F2">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w:t>
            </w:r>
          </w:p>
        </w:tc>
        <w:tc>
          <w:tcPr>
            <w:tcW w:w="1650" w:type="dxa"/>
            <w:tcMar>
              <w:top w:w="60" w:type="dxa"/>
              <w:left w:w="120" w:type="dxa"/>
              <w:bottom w:w="30" w:type="dxa"/>
              <w:right w:w="120" w:type="dxa"/>
            </w:tcMar>
          </w:tcPr>
          <w:p w14:paraId="2FD08DF7">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递交地点</w:t>
            </w:r>
          </w:p>
        </w:tc>
        <w:tc>
          <w:tcPr>
            <w:tcW w:w="5766" w:type="dxa"/>
            <w:tcMar>
              <w:top w:w="60" w:type="dxa"/>
              <w:left w:w="120" w:type="dxa"/>
              <w:bottom w:w="30" w:type="dxa"/>
              <w:right w:w="120" w:type="dxa"/>
            </w:tcMar>
          </w:tcPr>
          <w:p w14:paraId="7C993067">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大同市发展和改革委员会</w:t>
            </w:r>
            <w:r>
              <w:rPr>
                <w:rFonts w:hint="eastAsia" w:ascii="仿宋_GB2312" w:hAnsi="仿宋_GB2312" w:eastAsia="仿宋_GB2312" w:cs="仿宋_GB2312"/>
                <w:color w:val="0000FF"/>
                <w:sz w:val="28"/>
                <w:szCs w:val="28"/>
                <w:lang w:val="en-US" w:eastAsia="zh-CN"/>
              </w:rPr>
              <w:t>618</w:t>
            </w:r>
            <w:r>
              <w:rPr>
                <w:rFonts w:hint="eastAsia" w:ascii="仿宋_GB2312" w:hAnsi="仿宋_GB2312" w:eastAsia="仿宋_GB2312" w:cs="仿宋_GB2312"/>
                <w:sz w:val="28"/>
                <w:szCs w:val="28"/>
              </w:rPr>
              <w:t>会议室</w:t>
            </w:r>
          </w:p>
        </w:tc>
      </w:tr>
      <w:tr w14:paraId="7B72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64" w:type="dxa"/>
            <w:tcMar>
              <w:top w:w="60" w:type="dxa"/>
              <w:left w:w="120" w:type="dxa"/>
              <w:bottom w:w="30" w:type="dxa"/>
              <w:right w:w="120" w:type="dxa"/>
            </w:tcMar>
          </w:tcPr>
          <w:p w14:paraId="68062A94">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1650" w:type="dxa"/>
            <w:tcMar>
              <w:top w:w="60" w:type="dxa"/>
              <w:left w:w="120" w:type="dxa"/>
              <w:bottom w:w="30" w:type="dxa"/>
              <w:right w:w="120" w:type="dxa"/>
            </w:tcMar>
          </w:tcPr>
          <w:p w14:paraId="3F519CDA">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密封要求</w:t>
            </w:r>
          </w:p>
        </w:tc>
        <w:tc>
          <w:tcPr>
            <w:tcW w:w="5766" w:type="dxa"/>
            <w:tcMar>
              <w:top w:w="60" w:type="dxa"/>
              <w:left w:w="120" w:type="dxa"/>
              <w:bottom w:w="30" w:type="dxa"/>
              <w:right w:w="120" w:type="dxa"/>
            </w:tcMar>
          </w:tcPr>
          <w:p w14:paraId="29E78745">
            <w:pPr>
              <w:keepNext w:val="0"/>
              <w:keepLines w:val="0"/>
              <w:pageBreakBefore w:val="0"/>
              <w:widowControl w:val="0"/>
              <w:kinsoku/>
              <w:wordWrap/>
              <w:overflowPunct/>
              <w:topLinePunct w:val="0"/>
              <w:autoSpaceDE/>
              <w:autoSpaceDN/>
              <w:bidi w:val="0"/>
              <w:adjustRightInd/>
              <w:snapToGrid/>
              <w:spacing w:line="480" w:lineRule="exac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申请书密封包装，封皮注明：大同市发改委招标代理框架遴选申请书＋申请人全称＋年月日，封口加盖单位公章</w:t>
            </w:r>
          </w:p>
        </w:tc>
      </w:tr>
    </w:tbl>
    <w:p w14:paraId="000725C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outlineLvl w:val="1"/>
        <w:rPr>
          <w:rFonts w:hint="eastAsia" w:ascii="方正小标宋简体" w:hAnsi="方正小标宋简体" w:eastAsia="方正小标宋简体" w:cs="方正小标宋简体"/>
          <w:color w:val="auto"/>
        </w:rPr>
      </w:pPr>
      <w:bookmarkStart w:id="19" w:name="_Toc6763"/>
      <w:bookmarkStart w:id="20" w:name="heading_10"/>
      <w:r>
        <w:rPr>
          <w:rFonts w:hint="eastAsia" w:ascii="方正小标宋简体" w:hAnsi="方正小标宋简体" w:eastAsia="方正小标宋简体" w:cs="方正小标宋简体"/>
          <w:b/>
          <w:color w:val="auto"/>
          <w:sz w:val="32"/>
        </w:rPr>
        <w:t>通用条款</w:t>
      </w:r>
      <w:bookmarkEnd w:id="19"/>
      <w:bookmarkEnd w:id="20"/>
    </w:p>
    <w:p w14:paraId="22FA3C32">
      <w:pPr>
        <w:keepNext w:val="0"/>
        <w:keepLines w:val="0"/>
        <w:pageBreakBefore w:val="0"/>
        <w:widowControl w:val="0"/>
        <w:numPr>
          <w:ilvl w:val="0"/>
          <w:numId w:val="25"/>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本项目为框架协议遴选，评审确定</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家入围机构，进入发改委招标代理框架库。框架有效期内有代理需求，在入围库中执行轮选比价机制确定单项业务承接单位，遴选人不保证框架库内机构获得实际业务。</w:t>
      </w:r>
    </w:p>
    <w:p w14:paraId="3E6BA9B9">
      <w:pPr>
        <w:keepNext w:val="0"/>
        <w:keepLines w:val="0"/>
        <w:pageBreakBefore w:val="0"/>
        <w:widowControl w:val="0"/>
        <w:numPr>
          <w:ilvl w:val="0"/>
          <w:numId w:val="26"/>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遴选申请书全部A4打印，逐页编码，不得涂改，散页无效。</w:t>
      </w:r>
    </w:p>
    <w:p w14:paraId="44007659">
      <w:pPr>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逾期递交文件不予接收。</w:t>
      </w:r>
    </w:p>
    <w:p w14:paraId="0A5D5E87">
      <w:pPr>
        <w:keepNext w:val="0"/>
        <w:keepLines w:val="0"/>
        <w:pageBreakBefore w:val="0"/>
        <w:widowControl w:val="0"/>
        <w:numPr>
          <w:ilvl w:val="0"/>
          <w:numId w:val="28"/>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无效申请情形：</w:t>
      </w:r>
      <w:r>
        <w:rPr>
          <w:rFonts w:hint="eastAsia" w:ascii="仿宋_GB2312" w:hAnsi="仿宋_GB2312" w:eastAsia="仿宋_GB2312" w:cs="仿宋_GB2312"/>
          <w:color w:val="auto"/>
          <w:sz w:val="32"/>
          <w:szCs w:val="32"/>
        </w:rPr>
        <w:t>（1）未按要求装订包装；（2）营业执照、平台登记不满足；（3）文件未按要求签字盖章；（4）不满足实质性资格条件：专职人员不足5人、失信记录、缺少审计报告、缺少纳税社保证明、未完成平台登记；（5）存在弄虚作假。</w:t>
      </w:r>
    </w:p>
    <w:p w14:paraId="58284379">
      <w:pPr>
        <w:keepNext w:val="0"/>
        <w:keepLines w:val="0"/>
        <w:pageBreakBefore w:val="0"/>
        <w:widowControl w:val="0"/>
        <w:numPr>
          <w:ilvl w:val="0"/>
          <w:numId w:val="29"/>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评审仅以本遴选文件第三章评审标准打分，评审小组不得增设评审条件。</w:t>
      </w:r>
    </w:p>
    <w:p w14:paraId="78BC6804">
      <w:pPr>
        <w:keepNext w:val="0"/>
        <w:keepLines w:val="0"/>
        <w:pageBreakBefore w:val="0"/>
        <w:widowControl w:val="0"/>
        <w:numPr>
          <w:ilvl w:val="0"/>
          <w:numId w:val="30"/>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评审小组按综合得分排序，确定框架协议入围名单。</w:t>
      </w:r>
    </w:p>
    <w:p w14:paraId="500C5E2A">
      <w:pPr>
        <w:keepNext w:val="0"/>
        <w:keepLines w:val="0"/>
        <w:pageBreakBefore w:val="0"/>
        <w:widowControl w:val="0"/>
        <w:numPr>
          <w:ilvl w:val="0"/>
          <w:numId w:val="31"/>
        </w:numPr>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框架协议签订：</w:t>
      </w:r>
      <w:r>
        <w:rPr>
          <w:rFonts w:hint="eastAsia" w:ascii="仿宋_GB2312" w:hAnsi="仿宋_GB2312" w:eastAsia="仿宋_GB2312" w:cs="仿宋_GB2312"/>
          <w:color w:val="auto"/>
          <w:sz w:val="32"/>
          <w:szCs w:val="32"/>
        </w:rPr>
        <w:t>遴选人向入围单位发出入围通知书，入围单位收到入围通知书30日内签订《招标代理服务框架协议》。框架协议生效不等于具体业务委托，单项业务以《业务委托通知书》作为实施依据。</w:t>
      </w:r>
    </w:p>
    <w:p w14:paraId="155FDA79">
      <w:pPr>
        <w:keepNext w:val="0"/>
        <w:keepLines w:val="0"/>
        <w:pageBreakBefore w:val="0"/>
        <w:widowControl w:val="0"/>
        <w:numPr>
          <w:ilvl w:val="0"/>
          <w:numId w:val="32"/>
        </w:numPr>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框架协议到期前，可根据工作需要启动下一轮框架遴选。</w:t>
      </w:r>
    </w:p>
    <w:p w14:paraId="636D0BEE"/>
    <w:p w14:paraId="560B4EF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outlineLvl w:val="0"/>
        <w:rPr>
          <w:rFonts w:hint="eastAsia" w:ascii="方正小标宋简体" w:hAnsi="方正小标宋简体" w:eastAsia="方正小标宋简体" w:cs="方正小标宋简体"/>
          <w:sz w:val="44"/>
          <w:szCs w:val="44"/>
        </w:rPr>
      </w:pPr>
      <w:bookmarkStart w:id="21" w:name="heading_11"/>
      <w:bookmarkStart w:id="22" w:name="_Toc1469"/>
    </w:p>
    <w:p w14:paraId="047BBBF9">
      <w:pPr>
        <w:pStyle w:val="2"/>
        <w:rPr>
          <w:rFonts w:hint="eastAsia" w:ascii="方正小标宋简体" w:hAnsi="方正小标宋简体" w:eastAsia="方正小标宋简体" w:cs="方正小标宋简体"/>
          <w:sz w:val="44"/>
          <w:szCs w:val="44"/>
        </w:rPr>
      </w:pPr>
    </w:p>
    <w:p w14:paraId="0A3D95C0">
      <w:pPr>
        <w:rPr>
          <w:rFonts w:hint="eastAsia" w:ascii="方正小标宋简体" w:hAnsi="方正小标宋简体" w:eastAsia="方正小标宋简体" w:cs="方正小标宋简体"/>
          <w:sz w:val="44"/>
          <w:szCs w:val="44"/>
        </w:rPr>
      </w:pPr>
    </w:p>
    <w:p w14:paraId="230FEF4A">
      <w:pPr>
        <w:pStyle w:val="2"/>
        <w:rPr>
          <w:rFonts w:hint="eastAsia" w:ascii="方正小标宋简体" w:hAnsi="方正小标宋简体" w:eastAsia="方正小标宋简体" w:cs="方正小标宋简体"/>
          <w:sz w:val="44"/>
          <w:szCs w:val="44"/>
        </w:rPr>
      </w:pPr>
    </w:p>
    <w:p w14:paraId="4A796498">
      <w:pPr>
        <w:rPr>
          <w:rFonts w:hint="eastAsia" w:ascii="方正小标宋简体" w:hAnsi="方正小标宋简体" w:eastAsia="方正小标宋简体" w:cs="方正小标宋简体"/>
          <w:sz w:val="44"/>
          <w:szCs w:val="44"/>
        </w:rPr>
      </w:pPr>
    </w:p>
    <w:p w14:paraId="26D3C004">
      <w:pPr>
        <w:pStyle w:val="2"/>
        <w:rPr>
          <w:rFonts w:hint="eastAsia" w:ascii="方正小标宋简体" w:hAnsi="方正小标宋简体" w:eastAsia="方正小标宋简体" w:cs="方正小标宋简体"/>
          <w:sz w:val="44"/>
          <w:szCs w:val="44"/>
        </w:rPr>
      </w:pPr>
    </w:p>
    <w:p w14:paraId="3E296466">
      <w:pPr>
        <w:rPr>
          <w:rFonts w:hint="eastAsia" w:ascii="方正小标宋简体" w:hAnsi="方正小标宋简体" w:eastAsia="方正小标宋简体" w:cs="方正小标宋简体"/>
          <w:sz w:val="44"/>
          <w:szCs w:val="44"/>
        </w:rPr>
      </w:pPr>
    </w:p>
    <w:p w14:paraId="2FBDD082">
      <w:pPr>
        <w:pStyle w:val="2"/>
        <w:rPr>
          <w:rFonts w:hint="eastAsia" w:ascii="方正小标宋简体" w:hAnsi="方正小标宋简体" w:eastAsia="方正小标宋简体" w:cs="方正小标宋简体"/>
          <w:sz w:val="44"/>
          <w:szCs w:val="44"/>
        </w:rPr>
      </w:pPr>
    </w:p>
    <w:p w14:paraId="55FA1D0E">
      <w:pPr>
        <w:pStyle w:val="2"/>
        <w:rPr>
          <w:rFonts w:hint="eastAsia" w:ascii="方正小标宋简体" w:hAnsi="方正小标宋简体" w:eastAsia="方正小标宋简体" w:cs="方正小标宋简体"/>
          <w:sz w:val="44"/>
          <w:szCs w:val="44"/>
        </w:rPr>
      </w:pPr>
    </w:p>
    <w:p w14:paraId="5ACD4BD2">
      <w:pPr>
        <w:rPr>
          <w:rFonts w:hint="eastAsia"/>
        </w:rPr>
      </w:pPr>
    </w:p>
    <w:p w14:paraId="6F40C1F7">
      <w:pPr>
        <w:keepNext w:val="0"/>
        <w:keepLines w:val="0"/>
        <w:pageBreakBefore w:val="0"/>
        <w:widowControl w:val="0"/>
        <w:numPr>
          <w:ilvl w:val="0"/>
          <w:numId w:val="33"/>
        </w:numPr>
        <w:kinsoku/>
        <w:wordWrap/>
        <w:overflowPunct/>
        <w:topLinePunct w:val="0"/>
        <w:autoSpaceDE/>
        <w:autoSpaceDN/>
        <w:bidi w:val="0"/>
        <w:adjustRightInd/>
        <w:snapToGrid/>
        <w:spacing w:line="640" w:lineRule="exact"/>
        <w:ind w:left="0"/>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rPr>
        <w:t>遴选办法</w:t>
      </w:r>
    </w:p>
    <w:p w14:paraId="18A808BB">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rPr>
        <w:t>（综合评估法，满分100分）</w:t>
      </w:r>
      <w:bookmarkEnd w:id="21"/>
      <w:bookmarkEnd w:id="22"/>
    </w:p>
    <w:p w14:paraId="6F83A6C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本项目采用综合评估法，对通过实质性审查的申请文件打分，按综合得分由高到低排序，取前</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家作为框架协议入围机构。</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60"/>
        <w:gridCol w:w="5688"/>
        <w:gridCol w:w="932"/>
      </w:tblGrid>
      <w:tr w14:paraId="5F0D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0" w:type="dxa"/>
            <w:tcMar>
              <w:top w:w="60" w:type="dxa"/>
              <w:left w:w="120" w:type="dxa"/>
              <w:bottom w:w="30" w:type="dxa"/>
              <w:right w:w="120" w:type="dxa"/>
            </w:tcMar>
          </w:tcPr>
          <w:p w14:paraId="2D727971">
            <w:pPr>
              <w:spacing w:before="120" w:after="120" w:line="288" w:lineRule="auto"/>
              <w:ind w:left="0"/>
              <w:jc w:val="center"/>
              <w:rPr>
                <w:rFonts w:hint="eastAsia" w:ascii="黑体" w:hAnsi="黑体" w:eastAsia="黑体" w:cs="黑体"/>
              </w:rPr>
            </w:pPr>
            <w:r>
              <w:rPr>
                <w:rFonts w:hint="eastAsia" w:ascii="黑体" w:hAnsi="黑体" w:eastAsia="黑体" w:cs="黑体"/>
                <w:sz w:val="22"/>
              </w:rPr>
              <w:t>评分因素</w:t>
            </w:r>
          </w:p>
        </w:tc>
        <w:tc>
          <w:tcPr>
            <w:tcW w:w="5688" w:type="dxa"/>
            <w:tcMar>
              <w:top w:w="60" w:type="dxa"/>
              <w:left w:w="120" w:type="dxa"/>
              <w:bottom w:w="30" w:type="dxa"/>
              <w:right w:w="120" w:type="dxa"/>
            </w:tcMar>
          </w:tcPr>
          <w:p w14:paraId="161DC699">
            <w:pPr>
              <w:spacing w:before="120" w:after="120" w:line="288" w:lineRule="auto"/>
              <w:ind w:left="0"/>
              <w:jc w:val="center"/>
              <w:rPr>
                <w:rFonts w:hint="eastAsia" w:ascii="黑体" w:hAnsi="黑体" w:eastAsia="黑体" w:cs="黑体"/>
              </w:rPr>
            </w:pPr>
            <w:r>
              <w:rPr>
                <w:rFonts w:hint="eastAsia" w:ascii="黑体" w:hAnsi="黑体" w:eastAsia="黑体" w:cs="黑体"/>
                <w:sz w:val="22"/>
              </w:rPr>
              <w:t>评分标准</w:t>
            </w:r>
          </w:p>
        </w:tc>
        <w:tc>
          <w:tcPr>
            <w:tcW w:w="932" w:type="dxa"/>
            <w:tcMar>
              <w:top w:w="60" w:type="dxa"/>
              <w:left w:w="120" w:type="dxa"/>
              <w:bottom w:w="30" w:type="dxa"/>
              <w:right w:w="120" w:type="dxa"/>
            </w:tcMar>
          </w:tcPr>
          <w:p w14:paraId="4ED8DEA1">
            <w:pPr>
              <w:spacing w:before="120" w:after="120" w:line="288" w:lineRule="auto"/>
              <w:ind w:left="0"/>
              <w:jc w:val="center"/>
              <w:rPr>
                <w:rFonts w:hint="eastAsia" w:ascii="黑体" w:hAnsi="黑体" w:eastAsia="黑体" w:cs="黑体"/>
              </w:rPr>
            </w:pPr>
            <w:r>
              <w:rPr>
                <w:rFonts w:hint="eastAsia" w:ascii="黑体" w:hAnsi="黑体" w:eastAsia="黑体" w:cs="黑体"/>
                <w:sz w:val="22"/>
              </w:rPr>
              <w:t>分值</w:t>
            </w:r>
          </w:p>
        </w:tc>
      </w:tr>
      <w:tr w14:paraId="4909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0" w:type="dxa"/>
            <w:tcMar>
              <w:top w:w="60" w:type="dxa"/>
              <w:left w:w="120" w:type="dxa"/>
              <w:bottom w:w="30" w:type="dxa"/>
              <w:right w:w="120" w:type="dxa"/>
            </w:tcMar>
            <w:vAlign w:val="center"/>
          </w:tcPr>
          <w:p w14:paraId="2712C5C8">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eastAsia" w:ascii="仿宋_GB2312" w:hAnsi="仿宋_GB2312" w:eastAsia="仿宋_GB2312" w:cs="仿宋_GB2312"/>
              </w:rPr>
            </w:pPr>
            <w:r>
              <w:rPr>
                <w:rFonts w:hint="eastAsia" w:ascii="仿宋_GB2312" w:hAnsi="仿宋_GB2312" w:eastAsia="仿宋_GB2312" w:cs="仿宋_GB2312"/>
                <w:sz w:val="22"/>
              </w:rPr>
              <w:t>专业领域业绩</w:t>
            </w:r>
          </w:p>
        </w:tc>
        <w:tc>
          <w:tcPr>
            <w:tcW w:w="5688" w:type="dxa"/>
            <w:tcMar>
              <w:top w:w="60" w:type="dxa"/>
              <w:left w:w="120" w:type="dxa"/>
              <w:bottom w:w="30" w:type="dxa"/>
              <w:right w:w="120" w:type="dxa"/>
            </w:tcMar>
          </w:tcPr>
          <w:p w14:paraId="36D8C8F8">
            <w:pPr>
              <w:keepNext w:val="0"/>
              <w:keepLines w:val="0"/>
              <w:pageBreakBefore w:val="0"/>
              <w:widowControl w:val="0"/>
              <w:kinsoku/>
              <w:wordWrap/>
              <w:overflowPunct/>
              <w:topLinePunct w:val="0"/>
              <w:autoSpaceDE/>
              <w:autoSpaceDN/>
              <w:bidi w:val="0"/>
              <w:adjustRightInd/>
              <w:snapToGrid/>
              <w:spacing w:line="380" w:lineRule="exact"/>
              <w:ind w:left="0"/>
              <w:jc w:val="left"/>
              <w:textAlignment w:val="auto"/>
              <w:rPr>
                <w:rFonts w:hint="eastAsia" w:ascii="仿宋_GB2312" w:hAnsi="仿宋_GB2312" w:eastAsia="仿宋_GB2312" w:cs="仿宋_GB2312"/>
              </w:rPr>
            </w:pPr>
            <w:r>
              <w:rPr>
                <w:rFonts w:hint="eastAsia" w:ascii="仿宋_GB2312" w:hAnsi="仿宋_GB2312" w:eastAsia="仿宋_GB2312" w:cs="仿宋_GB2312"/>
                <w:sz w:val="22"/>
              </w:rPr>
              <w:t>近三年（2023</w:t>
            </w:r>
            <w:r>
              <w:rPr>
                <w:rFonts w:hint="eastAsia" w:ascii="仿宋_GB2312" w:hAnsi="仿宋_GB2312" w:eastAsia="仿宋_GB2312" w:cs="仿宋_GB2312"/>
                <w:sz w:val="22"/>
                <w:lang w:val="en-US" w:eastAsia="zh-CN"/>
              </w:rPr>
              <w:t>-</w:t>
            </w:r>
            <w:r>
              <w:rPr>
                <w:rFonts w:hint="eastAsia" w:ascii="仿宋_GB2312" w:hAnsi="仿宋_GB2312" w:eastAsia="仿宋_GB2312" w:cs="仿宋_GB2312"/>
                <w:sz w:val="22"/>
              </w:rPr>
              <w:t>01</w:t>
            </w:r>
            <w:r>
              <w:rPr>
                <w:rFonts w:hint="eastAsia" w:ascii="仿宋_GB2312" w:hAnsi="仿宋_GB2312" w:eastAsia="仿宋_GB2312" w:cs="仿宋_GB2312"/>
                <w:sz w:val="22"/>
                <w:lang w:val="en-US" w:eastAsia="zh-CN"/>
              </w:rPr>
              <w:t>-</w:t>
            </w:r>
            <w:r>
              <w:rPr>
                <w:rFonts w:hint="eastAsia" w:ascii="仿宋_GB2312" w:hAnsi="仿宋_GB2312" w:eastAsia="仿宋_GB2312" w:cs="仿宋_GB2312"/>
                <w:sz w:val="22"/>
              </w:rPr>
              <w:t>01至申请截止，新成立企业自成立之日）政府采购、工程招标代理业绩，每提供1项有效业绩得3分，满分</w:t>
            </w:r>
            <w:r>
              <w:rPr>
                <w:rFonts w:hint="eastAsia" w:ascii="仿宋_GB2312" w:hAnsi="仿宋_GB2312" w:eastAsia="仿宋_GB2312" w:cs="仿宋_GB2312"/>
                <w:sz w:val="22"/>
                <w:lang w:val="en-US" w:eastAsia="zh-CN"/>
              </w:rPr>
              <w:t>18</w:t>
            </w:r>
            <w:r>
              <w:rPr>
                <w:rFonts w:hint="eastAsia" w:ascii="仿宋_GB2312" w:hAnsi="仿宋_GB2312" w:eastAsia="仿宋_GB2312" w:cs="仿宋_GB2312"/>
                <w:sz w:val="22"/>
              </w:rPr>
              <w:t>分。需附业绩表、委托合同等证明材料，材料不全不得分。</w:t>
            </w:r>
          </w:p>
        </w:tc>
        <w:tc>
          <w:tcPr>
            <w:tcW w:w="932" w:type="dxa"/>
            <w:tcMar>
              <w:top w:w="60" w:type="dxa"/>
              <w:left w:w="120" w:type="dxa"/>
              <w:bottom w:w="30" w:type="dxa"/>
              <w:right w:w="120" w:type="dxa"/>
            </w:tcMar>
            <w:vAlign w:val="center"/>
          </w:tcPr>
          <w:p w14:paraId="0512B7E1">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sz w:val="22"/>
                <w:lang w:val="en-US" w:eastAsia="zh-CN"/>
              </w:rPr>
              <w:t>18</w:t>
            </w:r>
          </w:p>
        </w:tc>
      </w:tr>
      <w:tr w14:paraId="4ACC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0" w:type="dxa"/>
            <w:tcMar>
              <w:top w:w="60" w:type="dxa"/>
              <w:left w:w="120" w:type="dxa"/>
              <w:bottom w:w="30" w:type="dxa"/>
              <w:right w:w="120" w:type="dxa"/>
            </w:tcMar>
            <w:vAlign w:val="center"/>
          </w:tcPr>
          <w:p w14:paraId="1E6C5F39">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eastAsia" w:ascii="仿宋_GB2312" w:hAnsi="仿宋_GB2312" w:eastAsia="仿宋_GB2312" w:cs="仿宋_GB2312"/>
              </w:rPr>
            </w:pPr>
            <w:r>
              <w:rPr>
                <w:rFonts w:hint="eastAsia" w:ascii="仿宋_GB2312" w:hAnsi="仿宋_GB2312" w:eastAsia="仿宋_GB2312" w:cs="仿宋_GB2312"/>
                <w:sz w:val="22"/>
              </w:rPr>
              <w:t>办公场所条件</w:t>
            </w:r>
          </w:p>
        </w:tc>
        <w:tc>
          <w:tcPr>
            <w:tcW w:w="5688" w:type="dxa"/>
            <w:tcMar>
              <w:top w:w="60" w:type="dxa"/>
              <w:left w:w="120" w:type="dxa"/>
              <w:bottom w:w="30" w:type="dxa"/>
              <w:right w:w="120" w:type="dxa"/>
            </w:tcMar>
          </w:tcPr>
          <w:p w14:paraId="632F5DAA">
            <w:pPr>
              <w:keepNext w:val="0"/>
              <w:keepLines w:val="0"/>
              <w:pageBreakBefore w:val="0"/>
              <w:widowControl w:val="0"/>
              <w:kinsoku/>
              <w:wordWrap/>
              <w:overflowPunct/>
              <w:topLinePunct w:val="0"/>
              <w:autoSpaceDE/>
              <w:autoSpaceDN/>
              <w:bidi w:val="0"/>
              <w:adjustRightInd/>
              <w:snapToGrid/>
              <w:spacing w:line="380" w:lineRule="exact"/>
              <w:ind w:left="0"/>
              <w:jc w:val="left"/>
              <w:textAlignment w:val="auto"/>
              <w:rPr>
                <w:rFonts w:hint="eastAsia" w:ascii="仿宋_GB2312" w:hAnsi="仿宋_GB2312" w:eastAsia="仿宋_GB2312" w:cs="仿宋_GB2312"/>
              </w:rPr>
            </w:pPr>
            <w:r>
              <w:rPr>
                <w:rFonts w:hint="eastAsia" w:ascii="仿宋_GB2312" w:hAnsi="仿宋_GB2312" w:eastAsia="仿宋_GB2312" w:cs="仿宋_GB2312"/>
                <w:sz w:val="22"/>
              </w:rPr>
              <w:t>具备独立办公室、开标室、评标室、档案室，配套办公设备、录音录像监控设备；提供房产/租赁证明、现场照片，材料齐全得</w:t>
            </w:r>
            <w:r>
              <w:rPr>
                <w:rFonts w:hint="eastAsia" w:ascii="仿宋_GB2312" w:hAnsi="仿宋_GB2312" w:eastAsia="仿宋_GB2312" w:cs="仿宋_GB2312"/>
                <w:sz w:val="22"/>
                <w:lang w:val="en-US" w:eastAsia="zh-CN"/>
              </w:rPr>
              <w:t>15</w:t>
            </w:r>
            <w:r>
              <w:rPr>
                <w:rFonts w:hint="eastAsia" w:ascii="仿宋_GB2312" w:hAnsi="仿宋_GB2312" w:eastAsia="仿宋_GB2312" w:cs="仿宋_GB2312"/>
                <w:sz w:val="22"/>
              </w:rPr>
              <w:t>分，材料缺失酌情扣分。</w:t>
            </w:r>
          </w:p>
        </w:tc>
        <w:tc>
          <w:tcPr>
            <w:tcW w:w="932" w:type="dxa"/>
            <w:tcMar>
              <w:top w:w="60" w:type="dxa"/>
              <w:left w:w="120" w:type="dxa"/>
              <w:bottom w:w="30" w:type="dxa"/>
              <w:right w:w="120" w:type="dxa"/>
            </w:tcMar>
            <w:vAlign w:val="center"/>
          </w:tcPr>
          <w:p w14:paraId="1251F1F1">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sz w:val="22"/>
                <w:lang w:val="en-US" w:eastAsia="zh-CN"/>
              </w:rPr>
              <w:t>15</w:t>
            </w:r>
          </w:p>
        </w:tc>
      </w:tr>
      <w:tr w14:paraId="5001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0" w:type="dxa"/>
            <w:tcMar>
              <w:top w:w="60" w:type="dxa"/>
              <w:left w:w="120" w:type="dxa"/>
              <w:bottom w:w="30" w:type="dxa"/>
              <w:right w:w="120" w:type="dxa"/>
            </w:tcMar>
            <w:vAlign w:val="center"/>
          </w:tcPr>
          <w:p w14:paraId="6C045FC6">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eastAsia" w:ascii="仿宋_GB2312" w:hAnsi="仿宋_GB2312" w:eastAsia="仿宋_GB2312" w:cs="仿宋_GB2312"/>
              </w:rPr>
            </w:pPr>
            <w:r>
              <w:rPr>
                <w:rFonts w:hint="eastAsia" w:ascii="仿宋_GB2312" w:hAnsi="仿宋_GB2312" w:eastAsia="仿宋_GB2312" w:cs="仿宋_GB2312"/>
                <w:sz w:val="22"/>
              </w:rPr>
              <w:t>专职人员配备</w:t>
            </w:r>
          </w:p>
        </w:tc>
        <w:tc>
          <w:tcPr>
            <w:tcW w:w="5688" w:type="dxa"/>
            <w:tcMar>
              <w:top w:w="60" w:type="dxa"/>
              <w:left w:w="120" w:type="dxa"/>
              <w:bottom w:w="30" w:type="dxa"/>
              <w:right w:w="120" w:type="dxa"/>
            </w:tcMar>
          </w:tcPr>
          <w:p w14:paraId="1B47E3CA">
            <w:pPr>
              <w:keepNext w:val="0"/>
              <w:keepLines w:val="0"/>
              <w:pageBreakBefore w:val="0"/>
              <w:widowControl w:val="0"/>
              <w:kinsoku/>
              <w:wordWrap/>
              <w:overflowPunct/>
              <w:topLinePunct w:val="0"/>
              <w:autoSpaceDE/>
              <w:autoSpaceDN/>
              <w:bidi w:val="0"/>
              <w:adjustRightInd/>
              <w:snapToGrid/>
              <w:spacing w:line="380" w:lineRule="exact"/>
              <w:ind w:left="0"/>
              <w:jc w:val="left"/>
              <w:textAlignment w:val="auto"/>
              <w:rPr>
                <w:rFonts w:hint="eastAsia" w:ascii="仿宋_GB2312" w:hAnsi="仿宋_GB2312" w:eastAsia="仿宋_GB2312" w:cs="仿宋_GB2312"/>
              </w:rPr>
            </w:pPr>
            <w:r>
              <w:rPr>
                <w:rFonts w:hint="eastAsia" w:ascii="仿宋_GB2312" w:hAnsi="仿宋_GB2312" w:eastAsia="仿宋_GB2312" w:cs="仿宋_GB2312"/>
                <w:sz w:val="22"/>
              </w:rPr>
              <w:t>专职人员满足最低5人得5分；每多1名专职人员加</w:t>
            </w:r>
            <w:r>
              <w:rPr>
                <w:rFonts w:hint="eastAsia" w:ascii="仿宋_GB2312" w:hAnsi="仿宋_GB2312" w:eastAsia="仿宋_GB2312" w:cs="仿宋_GB2312"/>
                <w:sz w:val="22"/>
                <w:lang w:val="en-US" w:eastAsia="zh-CN"/>
              </w:rPr>
              <w:t>2</w:t>
            </w:r>
            <w:r>
              <w:rPr>
                <w:rFonts w:hint="eastAsia" w:ascii="仿宋_GB2312" w:hAnsi="仿宋_GB2312" w:eastAsia="仿宋_GB2312" w:cs="仿宋_GB2312"/>
                <w:sz w:val="22"/>
              </w:rPr>
              <w:t>分，最高</w:t>
            </w:r>
            <w:r>
              <w:rPr>
                <w:rFonts w:hint="eastAsia" w:ascii="仿宋_GB2312" w:hAnsi="仿宋_GB2312" w:eastAsia="仿宋_GB2312" w:cs="仿宋_GB2312"/>
                <w:sz w:val="22"/>
                <w:lang w:val="en-US" w:eastAsia="zh-CN"/>
              </w:rPr>
              <w:t>15</w:t>
            </w:r>
            <w:r>
              <w:rPr>
                <w:rFonts w:hint="eastAsia" w:ascii="仿宋_GB2312" w:hAnsi="仿宋_GB2312" w:eastAsia="仿宋_GB2312" w:cs="仿宋_GB2312"/>
                <w:sz w:val="22"/>
              </w:rPr>
              <w:t>分。提供身份证、社保缴纳证明，无证明不得分。</w:t>
            </w:r>
          </w:p>
        </w:tc>
        <w:tc>
          <w:tcPr>
            <w:tcW w:w="932" w:type="dxa"/>
            <w:tcMar>
              <w:top w:w="60" w:type="dxa"/>
              <w:left w:w="120" w:type="dxa"/>
              <w:bottom w:w="30" w:type="dxa"/>
              <w:right w:w="120" w:type="dxa"/>
            </w:tcMar>
            <w:vAlign w:val="center"/>
          </w:tcPr>
          <w:p w14:paraId="1E9F4671">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sz w:val="22"/>
                <w:lang w:val="en-US" w:eastAsia="zh-CN"/>
              </w:rPr>
              <w:t>15</w:t>
            </w:r>
          </w:p>
        </w:tc>
      </w:tr>
      <w:tr w14:paraId="5D80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0" w:type="dxa"/>
            <w:tcMar>
              <w:top w:w="60" w:type="dxa"/>
              <w:left w:w="120" w:type="dxa"/>
              <w:bottom w:w="30" w:type="dxa"/>
              <w:right w:w="120" w:type="dxa"/>
            </w:tcMar>
            <w:vAlign w:val="center"/>
          </w:tcPr>
          <w:p w14:paraId="793A87EB">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eastAsia" w:ascii="仿宋_GB2312" w:hAnsi="仿宋_GB2312" w:eastAsia="仿宋_GB2312" w:cs="仿宋_GB2312"/>
              </w:rPr>
            </w:pPr>
            <w:r>
              <w:rPr>
                <w:rFonts w:hint="eastAsia" w:ascii="仿宋_GB2312" w:hAnsi="仿宋_GB2312" w:eastAsia="仿宋_GB2312" w:cs="仿宋_GB2312"/>
                <w:sz w:val="22"/>
              </w:rPr>
              <w:t>框架协议下服务方案</w:t>
            </w:r>
          </w:p>
        </w:tc>
        <w:tc>
          <w:tcPr>
            <w:tcW w:w="5688" w:type="dxa"/>
            <w:tcMar>
              <w:top w:w="60" w:type="dxa"/>
              <w:left w:w="120" w:type="dxa"/>
              <w:bottom w:w="30" w:type="dxa"/>
              <w:right w:w="120" w:type="dxa"/>
            </w:tcMar>
          </w:tcPr>
          <w:p w14:paraId="75C79974">
            <w:pPr>
              <w:keepNext w:val="0"/>
              <w:keepLines w:val="0"/>
              <w:pageBreakBefore w:val="0"/>
              <w:widowControl w:val="0"/>
              <w:kinsoku/>
              <w:wordWrap/>
              <w:overflowPunct/>
              <w:topLinePunct w:val="0"/>
              <w:autoSpaceDE/>
              <w:autoSpaceDN/>
              <w:bidi w:val="0"/>
              <w:adjustRightInd/>
              <w:snapToGrid/>
              <w:spacing w:line="380" w:lineRule="exact"/>
              <w:ind w:left="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针对框架库模式，提供整体服务方案、业务轮选响应保障、质量管控、档案管理、质疑投诉处置、多项目并行保障措施。</w:t>
            </w:r>
          </w:p>
          <w:p w14:paraId="45DCB810">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jc w:val="left"/>
              <w:textAlignment w:val="auto"/>
              <w:rPr>
                <w:rFonts w:hint="eastAsia" w:ascii="仿宋_GB2312" w:hAnsi="仿宋_GB2312" w:eastAsia="仿宋_GB2312" w:cs="仿宋_GB2312"/>
                <w:sz w:val="22"/>
              </w:rPr>
            </w:pPr>
            <w:r>
              <w:rPr>
                <w:rFonts w:hint="eastAsia"/>
                <w:lang w:val="en-US" w:eastAsia="zh-CN"/>
              </w:rPr>
              <w:t>1、</w:t>
            </w:r>
            <w:r>
              <w:rPr>
                <w:rFonts w:hint="eastAsia" w:ascii="仿宋_GB2312" w:hAnsi="仿宋_GB2312" w:eastAsia="仿宋_GB2312" w:cs="仿宋_GB2312"/>
                <w:sz w:val="22"/>
              </w:rPr>
              <w:t xml:space="preserve">整体服务方案（10 分） </w:t>
            </w:r>
          </w:p>
          <w:p w14:paraId="2BC1BD92">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一档（8–10 分）：方案完整贴合框架库服务模式，服务目标、服务范围、服务流程、人员配置、服务标准、交付成果清晰，针对性强，充分考虑框架库多委托人、不定期下单、按需选派的特点，逻辑严谨、可落地，优于采购需求。</w:t>
            </w:r>
          </w:p>
          <w:p w14:paraId="0C05AF57">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二档（5–7 分）：方案内容齐全，覆盖框架库主要服务内容，基本响应采购需求，流程、人员安排清晰，但针对性一般，缺少框架库模式特有风险预判，方案常规、无亮点。</w:t>
            </w:r>
          </w:p>
          <w:p w14:paraId="61189CEE">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三档（0–4 分）：方案内容简略，关键服务环节缺失，未结合框架库模式编制，照搬通用模板，不能满足框架库按需服务要求，存在明显缺陷。</w:t>
            </w:r>
          </w:p>
          <w:p w14:paraId="097B09D9">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lang w:val="en-US" w:eastAsia="zh-CN"/>
              </w:rPr>
              <w:t>2、</w:t>
            </w:r>
            <w:r>
              <w:rPr>
                <w:rFonts w:hint="eastAsia" w:ascii="仿宋_GB2312" w:hAnsi="仿宋_GB2312" w:eastAsia="仿宋_GB2312" w:cs="仿宋_GB2312"/>
                <w:sz w:val="22"/>
              </w:rPr>
              <w:t xml:space="preserve">业务轮选响应保障（10 分） </w:t>
            </w:r>
          </w:p>
          <w:p w14:paraId="233A5412">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一档（8–10 分）：建立完善的框架库轮选对接机制，明确轮选触发规则、接单确认、人员调派、应急替补、响应时限、对接专员机制，分级响应流程清晰，轮选冲突、档期冲突预案完备，响应时效承诺明确、可考核。</w:t>
            </w:r>
          </w:p>
          <w:p w14:paraId="39BFFE99">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二档（5–7 分）：具备轮选响应机制，明确基本接单和人员安排，响应时限满足采购最低要求，但替补机制不完善，缺少轮选冲突处置细则，预案简单。</w:t>
            </w:r>
          </w:p>
          <w:p w14:paraId="46822A39">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三档（0–4 分）：未建立专门业务轮选响应机制，无固定对接人、无替补安排，响应时限模糊，无法保障框架库随机轮选派单要求。</w:t>
            </w:r>
          </w:p>
          <w:p w14:paraId="14ABCCBC">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lang w:val="en-US" w:eastAsia="zh-CN"/>
              </w:rPr>
              <w:t>3、</w:t>
            </w:r>
            <w:r>
              <w:rPr>
                <w:rFonts w:hint="eastAsia" w:ascii="仿宋_GB2312" w:hAnsi="仿宋_GB2312" w:eastAsia="仿宋_GB2312" w:cs="仿宋_GB2312"/>
                <w:sz w:val="22"/>
              </w:rPr>
              <w:t xml:space="preserve">质量管控（10 分） </w:t>
            </w:r>
          </w:p>
          <w:p w14:paraId="6C9EC570">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一档（8–10 分）：建立适配框架库轮选派单的全流程质控体系，覆盖事前交底、事中巡检、多级复核、验收、溯源、整改闭环、考核、履约评价，配套质控表单、复核制度，指标可量化，可支撑多批次滚动服务持续管控，可落地性强。</w:t>
            </w:r>
          </w:p>
          <w:p w14:paraId="171536BA">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二档（5–7 分）：设有质量管理制度，覆盖成果审核、验收，满足基础质量要求；缺少过程巡检、动态评价、质量追溯机制，以事后把关为主，全过程精细化管控不足。</w:t>
            </w:r>
          </w:p>
          <w:p w14:paraId="03608F06">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三档（0–4 分）：质控措施缺失或空泛流于形式，无复核、检查机制，未结合框架库持续履约特点，无法有效防控批量服务质量风险。</w:t>
            </w:r>
          </w:p>
          <w:p w14:paraId="18F1ADCF">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lang w:val="en-US" w:eastAsia="zh-CN"/>
              </w:rPr>
              <w:t>4、</w:t>
            </w:r>
            <w:r>
              <w:rPr>
                <w:rFonts w:hint="eastAsia" w:ascii="仿宋_GB2312" w:hAnsi="仿宋_GB2312" w:eastAsia="仿宋_GB2312" w:cs="仿宋_GB2312"/>
                <w:sz w:val="22"/>
              </w:rPr>
              <w:t xml:space="preserve">档案管理（8 分） </w:t>
            </w:r>
          </w:p>
          <w:p w14:paraId="633535C9">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 xml:space="preserve">一档（6–8 分）：框架库专项档案管理制度健全，区分不同委托项目档案分类标准，明确收集、整理、电子化归档、保管、借阅、保密、移交、销毁流程，纸质 </w:t>
            </w:r>
            <w:r>
              <w:rPr>
                <w:rFonts w:hint="eastAsia" w:ascii="仿宋_GB2312" w:hAnsi="仿宋_GB2312" w:eastAsia="仿宋_GB2312" w:cs="仿宋_GB2312"/>
                <w:sz w:val="22"/>
                <w:lang w:val="en-US" w:eastAsia="zh-CN"/>
              </w:rPr>
              <w:t>+</w:t>
            </w:r>
            <w:r>
              <w:rPr>
                <w:rFonts w:hint="eastAsia" w:ascii="仿宋_GB2312" w:hAnsi="仿宋_GB2312" w:eastAsia="仿宋_GB2312" w:cs="仿宋_GB2312"/>
                <w:sz w:val="22"/>
              </w:rPr>
              <w:t>电子双归档，档案台账完整，可快速调阅，满足长期存档、审计备查要求。</w:t>
            </w:r>
          </w:p>
          <w:p w14:paraId="3B36D83D">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二档（3–5 分）：有档案管理要求，能够收集项目资料，完成基础归档，但分类标准不清晰，电子化、保密、借阅管理不完善，台账简单，调阅便利性一般。</w:t>
            </w:r>
          </w:p>
          <w:p w14:paraId="13C8B621">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三档（0–2 分）：无专项档案管理方案，资料零散，无归档台账，缺少保密和保管措施，无法满足框架库项目档案留存备查要求。</w:t>
            </w:r>
          </w:p>
          <w:p w14:paraId="34E3459A">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lang w:val="en-US" w:eastAsia="zh-CN"/>
              </w:rPr>
              <w:t>5、</w:t>
            </w:r>
            <w:r>
              <w:rPr>
                <w:rFonts w:hint="eastAsia" w:ascii="仿宋_GB2312" w:hAnsi="仿宋_GB2312" w:eastAsia="仿宋_GB2312" w:cs="仿宋_GB2312"/>
                <w:sz w:val="22"/>
              </w:rPr>
              <w:t xml:space="preserve">质疑投诉处置（8 分） </w:t>
            </w:r>
          </w:p>
          <w:p w14:paraId="234A50F2">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一档（6–8 分）：建立框架库专属质疑投诉受理处置流程，明确受理登记、调查核实、沟通答复、整改闭环、回访、台账留存、风险预警机制，时限清晰、责任到人，能够区分框架库轮选派单、服务成果、履约类不同投诉场景，处置流程规范。</w:t>
            </w:r>
          </w:p>
          <w:p w14:paraId="22551DB9">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二档（3–5 分）：有投诉处置渠道和基本答复流程，可按要求进行反馈，但缺少调查、整改闭环、回访机制，未针对框架库特有争议场景制定处置办法。</w:t>
            </w:r>
          </w:p>
          <w:p w14:paraId="3355F94E">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三档（0–2 分）：无明确质疑投诉处置流程，未设置专人对接，答复、整改机制缺失，发生争议后无法规范处置。</w:t>
            </w:r>
          </w:p>
          <w:p w14:paraId="26D7C8C7">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lang w:val="en-US" w:eastAsia="zh-CN"/>
              </w:rPr>
              <w:t>6、</w:t>
            </w:r>
            <w:r>
              <w:rPr>
                <w:rFonts w:hint="eastAsia" w:ascii="仿宋_GB2312" w:hAnsi="仿宋_GB2312" w:eastAsia="仿宋_GB2312" w:cs="仿宋_GB2312"/>
                <w:sz w:val="22"/>
              </w:rPr>
              <w:t xml:space="preserve">多项目并行保障措施（6 分） </w:t>
            </w:r>
          </w:p>
          <w:p w14:paraId="0B1A227C">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一档（5–6 分）：针对框架库同时多项目并行、多委托方同步派单场景，制定人员池动态调配、任务分级、错峰保障、后备储备方案，能够避免项目之间资源挤占，保障各项目进度、质量不受并行影响，措施具体可落地。</w:t>
            </w:r>
          </w:p>
          <w:p w14:paraId="15BA1D4F">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sz w:val="22"/>
              </w:rPr>
            </w:pPr>
            <w:r>
              <w:rPr>
                <w:rFonts w:hint="eastAsia" w:ascii="仿宋_GB2312" w:hAnsi="仿宋_GB2312" w:eastAsia="仿宋_GB2312" w:cs="仿宋_GB2312"/>
                <w:sz w:val="22"/>
              </w:rPr>
              <w:t>二档（3–4 分）：有人员储备安排，可承接多个项目并行实施，但缺少动态调配机制，并行冲突预案简单，保障力度一般。</w:t>
            </w:r>
          </w:p>
          <w:p w14:paraId="3BAA4C6D">
            <w:pPr>
              <w:keepNext w:val="0"/>
              <w:keepLines w:val="0"/>
              <w:pageBreakBefore w:val="0"/>
              <w:widowControl w:val="0"/>
              <w:kinsoku/>
              <w:wordWrap/>
              <w:overflowPunct/>
              <w:topLinePunct w:val="0"/>
              <w:autoSpaceDE/>
              <w:autoSpaceDN/>
              <w:bidi w:val="0"/>
              <w:adjustRightInd/>
              <w:snapToGrid/>
              <w:spacing w:line="360" w:lineRule="exact"/>
              <w:ind w:left="0" w:firstLine="4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sz w:val="22"/>
              </w:rPr>
              <w:t>三档（0–2 分）：无多项目并行保障方案，人员固定、无后备资源，无法应对框架库同时多个项目派单需求。</w:t>
            </w:r>
          </w:p>
        </w:tc>
        <w:tc>
          <w:tcPr>
            <w:tcW w:w="932" w:type="dxa"/>
            <w:tcMar>
              <w:top w:w="60" w:type="dxa"/>
              <w:left w:w="120" w:type="dxa"/>
              <w:bottom w:w="30" w:type="dxa"/>
              <w:right w:w="120" w:type="dxa"/>
            </w:tcMar>
            <w:vAlign w:val="center"/>
          </w:tcPr>
          <w:p w14:paraId="52CCADA7">
            <w:pPr>
              <w:keepNext w:val="0"/>
              <w:keepLines w:val="0"/>
              <w:pageBreakBefore w:val="0"/>
              <w:widowControl w:val="0"/>
              <w:kinsoku/>
              <w:wordWrap/>
              <w:overflowPunct/>
              <w:topLinePunct w:val="0"/>
              <w:autoSpaceDE/>
              <w:autoSpaceDN/>
              <w:bidi w:val="0"/>
              <w:adjustRightInd/>
              <w:snapToGrid/>
              <w:spacing w:line="380" w:lineRule="exact"/>
              <w:ind w:left="0"/>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sz w:val="22"/>
                <w:lang w:val="en-US" w:eastAsia="zh-CN"/>
              </w:rPr>
              <w:t>52</w:t>
            </w:r>
          </w:p>
        </w:tc>
      </w:tr>
    </w:tbl>
    <w:p w14:paraId="25134403">
      <w:pPr>
        <w:spacing w:before="120" w:after="120" w:line="288" w:lineRule="auto"/>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备注：若合格申请人不足</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家，经遴选人研究，可以按实际合格数量确定框架入围机构。</w:t>
      </w:r>
      <w:bookmarkStart w:id="23" w:name="_Toc32394"/>
      <w:bookmarkStart w:id="24" w:name="heading_12"/>
    </w:p>
    <w:p w14:paraId="1859ED77">
      <w:pPr>
        <w:pStyle w:val="2"/>
        <w:rPr>
          <w:rFonts w:hint="eastAsia" w:ascii="仿宋_GB2312" w:hAnsi="仿宋_GB2312" w:eastAsia="仿宋_GB2312" w:cs="仿宋_GB2312"/>
          <w:sz w:val="24"/>
          <w:szCs w:val="24"/>
        </w:rPr>
      </w:pPr>
    </w:p>
    <w:p w14:paraId="3ED30685">
      <w:pPr>
        <w:rPr>
          <w:rFonts w:hint="eastAsia" w:ascii="仿宋_GB2312" w:hAnsi="仿宋_GB2312" w:eastAsia="仿宋_GB2312" w:cs="仿宋_GB2312"/>
          <w:sz w:val="24"/>
          <w:szCs w:val="24"/>
        </w:rPr>
      </w:pPr>
    </w:p>
    <w:p w14:paraId="70BE31BA">
      <w:pPr>
        <w:pStyle w:val="2"/>
        <w:rPr>
          <w:rFonts w:hint="eastAsia" w:ascii="仿宋_GB2312" w:hAnsi="仿宋_GB2312" w:eastAsia="仿宋_GB2312" w:cs="仿宋_GB2312"/>
          <w:sz w:val="24"/>
          <w:szCs w:val="24"/>
        </w:rPr>
      </w:pPr>
    </w:p>
    <w:p w14:paraId="21821D6F">
      <w:pPr>
        <w:rPr>
          <w:rFonts w:hint="eastAsia" w:ascii="仿宋_GB2312" w:hAnsi="仿宋_GB2312" w:eastAsia="仿宋_GB2312" w:cs="仿宋_GB2312"/>
          <w:sz w:val="24"/>
          <w:szCs w:val="24"/>
        </w:rPr>
      </w:pPr>
    </w:p>
    <w:p w14:paraId="3B4B7F80">
      <w:pPr>
        <w:pStyle w:val="2"/>
        <w:rPr>
          <w:rFonts w:hint="eastAsia" w:ascii="仿宋_GB2312" w:hAnsi="仿宋_GB2312" w:eastAsia="仿宋_GB2312" w:cs="仿宋_GB2312"/>
          <w:sz w:val="24"/>
          <w:szCs w:val="24"/>
        </w:rPr>
      </w:pPr>
    </w:p>
    <w:p w14:paraId="3C7C1C6A">
      <w:pPr>
        <w:rPr>
          <w:rFonts w:hint="eastAsia"/>
        </w:rPr>
      </w:pPr>
    </w:p>
    <w:p w14:paraId="3AB41EDA">
      <w:pPr>
        <w:numPr>
          <w:ilvl w:val="0"/>
          <w:numId w:val="34"/>
        </w:numPr>
        <w:spacing w:before="320" w:after="120" w:line="288" w:lineRule="auto"/>
        <w:ind w:left="0"/>
        <w:jc w:val="center"/>
        <w:outlineLvl w:val="1"/>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遴选申请书格式</w:t>
      </w:r>
      <w:bookmarkEnd w:id="23"/>
      <w:bookmarkEnd w:id="24"/>
    </w:p>
    <w:p w14:paraId="5DF40C5B">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申请人根据实际情况自主编制</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申请书，部分</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申请书格式如下。</w:t>
      </w:r>
    </w:p>
    <w:p w14:paraId="6052F2B6">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申请书包括但不限于以下内容：</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申请人的组织机构、法定代表人身份证明、法定代表人授权委托书（如有）及资格信息、职业诚信记录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专业领域业绩</w:t>
      </w:r>
      <w:r>
        <w:rPr>
          <w:rFonts w:hint="eastAsia" w:ascii="仿宋_GB2312" w:hAnsi="仿宋_GB2312" w:eastAsia="仿宋_GB2312" w:cs="仿宋_GB2312"/>
          <w:sz w:val="32"/>
          <w:szCs w:val="32"/>
          <w:lang w:eastAsia="zh-CN"/>
        </w:rPr>
        <w:t>、办公场所情况、员工配备情况、</w:t>
      </w:r>
      <w:r>
        <w:rPr>
          <w:rFonts w:hint="eastAsia" w:ascii="仿宋_GB2312" w:hAnsi="仿宋_GB2312" w:eastAsia="仿宋_GB2312" w:cs="仿宋_GB2312"/>
          <w:sz w:val="32"/>
          <w:szCs w:val="32"/>
          <w:lang w:val="en-US" w:eastAsia="zh-CN"/>
        </w:rPr>
        <w:t>服务方案</w:t>
      </w:r>
      <w:r>
        <w:rPr>
          <w:rFonts w:hint="eastAsia" w:ascii="仿宋_GB2312" w:hAnsi="仿宋_GB2312" w:eastAsia="仿宋_GB2312" w:cs="仿宋_GB2312"/>
          <w:sz w:val="32"/>
          <w:szCs w:val="32"/>
        </w:rPr>
        <w:t>等内容。</w:t>
      </w:r>
    </w:p>
    <w:p w14:paraId="47AAA08E">
      <w:pPr>
        <w:keepNext w:val="0"/>
        <w:keepLines w:val="0"/>
        <w:pageBreakBefore w:val="0"/>
        <w:widowControl w:val="0"/>
        <w:numPr>
          <w:ilvl w:val="0"/>
          <w:numId w:val="35"/>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申请人应按照</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文件格式的要求编制</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申请书。</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申请书按规定的时间和地点提交。</w:t>
      </w:r>
    </w:p>
    <w:p w14:paraId="50121248">
      <w:pPr>
        <w:pStyle w:val="2"/>
        <w:numPr>
          <w:ilvl w:val="0"/>
          <w:numId w:val="0"/>
        </w:numPr>
        <w:rPr>
          <w:rFonts w:hint="eastAsia"/>
        </w:rPr>
      </w:pPr>
    </w:p>
    <w:p w14:paraId="68C939FD">
      <w:pPr>
        <w:pageBreakBefore w:val="0"/>
        <w:kinsoku/>
        <w:wordWrap w:val="0"/>
        <w:overflowPunct w:val="0"/>
        <w:topLinePunct w:val="0"/>
        <w:autoSpaceDE w:val="0"/>
        <w:autoSpaceDN w:val="0"/>
        <w:bidi w:val="0"/>
        <w:adjustRightInd w:val="0"/>
        <w:snapToGrid w:val="0"/>
        <w:spacing w:before="140" w:line="295" w:lineRule="auto"/>
        <w:ind w:left="1134" w:hanging="965"/>
        <w:outlineLvl w:val="1"/>
        <w:rPr>
          <w:rFonts w:hint="eastAsia" w:ascii="宋体" w:hAnsi="宋体" w:eastAsia="宋体" w:cs="宋体"/>
          <w:b/>
          <w:bCs/>
          <w:color w:val="auto"/>
          <w:spacing w:val="1"/>
          <w:sz w:val="43"/>
          <w:szCs w:val="43"/>
          <w:highlight w:val="none"/>
          <w:lang w:val="en-US" w:eastAsia="zh-CN"/>
        </w:rPr>
      </w:pPr>
      <w:r>
        <w:rPr>
          <w:rFonts w:hint="eastAsia" w:ascii="宋体" w:hAnsi="宋体" w:eastAsia="宋体" w:cs="宋体"/>
          <w:b/>
          <w:bCs/>
          <w:color w:val="auto"/>
          <w:spacing w:val="1"/>
          <w:sz w:val="43"/>
          <w:szCs w:val="43"/>
          <w:highlight w:val="none"/>
          <w:lang w:val="en-US" w:eastAsia="zh-CN"/>
        </w:rPr>
        <w:t xml:space="preserve">   </w:t>
      </w:r>
    </w:p>
    <w:p w14:paraId="5D2242A0">
      <w:pPr>
        <w:pStyle w:val="2"/>
        <w:rPr>
          <w:rFonts w:hint="eastAsia" w:ascii="宋体" w:hAnsi="宋体" w:eastAsia="宋体" w:cs="宋体"/>
          <w:b/>
          <w:bCs/>
          <w:color w:val="auto"/>
          <w:spacing w:val="1"/>
          <w:sz w:val="43"/>
          <w:szCs w:val="43"/>
          <w:highlight w:val="none"/>
          <w:lang w:val="en-US" w:eastAsia="zh-CN"/>
        </w:rPr>
      </w:pPr>
    </w:p>
    <w:p w14:paraId="10A5AC83">
      <w:pPr>
        <w:rPr>
          <w:rFonts w:hint="eastAsia" w:ascii="宋体" w:hAnsi="宋体" w:eastAsia="宋体" w:cs="宋体"/>
          <w:b/>
          <w:bCs/>
          <w:color w:val="auto"/>
          <w:spacing w:val="1"/>
          <w:sz w:val="43"/>
          <w:szCs w:val="43"/>
          <w:highlight w:val="none"/>
          <w:lang w:val="en-US" w:eastAsia="zh-CN"/>
        </w:rPr>
      </w:pPr>
    </w:p>
    <w:p w14:paraId="16DB8B65">
      <w:pPr>
        <w:pStyle w:val="2"/>
        <w:rPr>
          <w:rFonts w:hint="eastAsia" w:ascii="宋体" w:hAnsi="宋体" w:eastAsia="宋体" w:cs="宋体"/>
          <w:b/>
          <w:bCs/>
          <w:color w:val="auto"/>
          <w:spacing w:val="1"/>
          <w:sz w:val="43"/>
          <w:szCs w:val="43"/>
          <w:highlight w:val="none"/>
          <w:lang w:val="en-US" w:eastAsia="zh-CN"/>
        </w:rPr>
      </w:pPr>
    </w:p>
    <w:p w14:paraId="712C6D13">
      <w:pPr>
        <w:rPr>
          <w:rFonts w:hint="eastAsia" w:ascii="宋体" w:hAnsi="宋体" w:eastAsia="宋体" w:cs="宋体"/>
          <w:b/>
          <w:bCs/>
          <w:color w:val="auto"/>
          <w:spacing w:val="1"/>
          <w:sz w:val="43"/>
          <w:szCs w:val="43"/>
          <w:highlight w:val="none"/>
          <w:lang w:val="en-US" w:eastAsia="zh-CN"/>
        </w:rPr>
      </w:pPr>
    </w:p>
    <w:p w14:paraId="371520D1">
      <w:pPr>
        <w:pStyle w:val="2"/>
        <w:rPr>
          <w:rFonts w:hint="eastAsia" w:ascii="宋体" w:hAnsi="宋体" w:eastAsia="宋体" w:cs="宋体"/>
          <w:b/>
          <w:bCs/>
          <w:color w:val="auto"/>
          <w:spacing w:val="1"/>
          <w:sz w:val="43"/>
          <w:szCs w:val="43"/>
          <w:highlight w:val="none"/>
          <w:lang w:val="en-US" w:eastAsia="zh-CN"/>
        </w:rPr>
      </w:pPr>
    </w:p>
    <w:p w14:paraId="12FD8411">
      <w:pPr>
        <w:rPr>
          <w:rFonts w:hint="eastAsia" w:ascii="宋体" w:hAnsi="宋体" w:eastAsia="宋体" w:cs="宋体"/>
          <w:b/>
          <w:bCs/>
          <w:color w:val="auto"/>
          <w:spacing w:val="1"/>
          <w:sz w:val="43"/>
          <w:szCs w:val="43"/>
          <w:highlight w:val="none"/>
          <w:lang w:val="en-US" w:eastAsia="zh-CN"/>
        </w:rPr>
      </w:pPr>
    </w:p>
    <w:p w14:paraId="07543C33">
      <w:pPr>
        <w:pStyle w:val="2"/>
        <w:rPr>
          <w:rFonts w:hint="default"/>
          <w:lang w:val="en-US" w:eastAsia="zh-CN"/>
        </w:rPr>
      </w:pPr>
    </w:p>
    <w:p w14:paraId="738F91E1">
      <w:pPr>
        <w:pageBreakBefore w:val="0"/>
        <w:kinsoku/>
        <w:wordWrap w:val="0"/>
        <w:overflowPunct w:val="0"/>
        <w:topLinePunct w:val="0"/>
        <w:autoSpaceDE w:val="0"/>
        <w:autoSpaceDN w:val="0"/>
        <w:bidi w:val="0"/>
        <w:adjustRightInd w:val="0"/>
        <w:snapToGrid w:val="0"/>
        <w:spacing w:before="130" w:line="24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pacing w:val="-5"/>
          <w:sz w:val="44"/>
          <w:szCs w:val="44"/>
          <w:highlight w:val="none"/>
          <w:lang w:val="en-US" w:eastAsia="zh-CN"/>
        </w:rPr>
        <w:t>大同市发展和改革委员会遴选招标代理服务机构</w:t>
      </w:r>
    </w:p>
    <w:p w14:paraId="5542AEDB">
      <w:pPr>
        <w:pageBreakBefore w:val="0"/>
        <w:kinsoku/>
        <w:wordWrap w:val="0"/>
        <w:overflowPunct w:val="0"/>
        <w:topLinePunct w:val="0"/>
        <w:autoSpaceDE w:val="0"/>
        <w:autoSpaceDN w:val="0"/>
        <w:bidi w:val="0"/>
        <w:adjustRightInd w:val="0"/>
        <w:snapToGrid w:val="0"/>
        <w:spacing w:before="140" w:line="295" w:lineRule="auto"/>
        <w:ind w:left="1134" w:hanging="965"/>
        <w:outlineLvl w:val="1"/>
        <w:rPr>
          <w:rFonts w:hint="eastAsia" w:ascii="宋体" w:hAnsi="宋体" w:eastAsia="宋体" w:cs="宋体"/>
          <w:color w:val="auto"/>
          <w:sz w:val="43"/>
          <w:szCs w:val="43"/>
          <w:highlight w:val="none"/>
        </w:rPr>
      </w:pPr>
    </w:p>
    <w:p w14:paraId="5787304C">
      <w:pPr>
        <w:pStyle w:val="3"/>
        <w:pageBreakBefore w:val="0"/>
        <w:kinsoku/>
        <w:wordWrap w:val="0"/>
        <w:overflowPunct w:val="0"/>
        <w:topLinePunct w:val="0"/>
        <w:autoSpaceDE w:val="0"/>
        <w:autoSpaceDN w:val="0"/>
        <w:bidi w:val="0"/>
        <w:adjustRightInd w:val="0"/>
        <w:snapToGrid w:val="0"/>
        <w:spacing w:line="262" w:lineRule="auto"/>
        <w:rPr>
          <w:rFonts w:hint="eastAsia" w:ascii="宋体" w:hAnsi="宋体" w:eastAsia="宋体" w:cs="宋体"/>
          <w:color w:val="auto"/>
          <w:highlight w:val="none"/>
        </w:rPr>
      </w:pPr>
    </w:p>
    <w:p w14:paraId="2927540B">
      <w:pPr>
        <w:pStyle w:val="3"/>
        <w:pageBreakBefore w:val="0"/>
        <w:kinsoku/>
        <w:wordWrap w:val="0"/>
        <w:overflowPunct w:val="0"/>
        <w:topLinePunct w:val="0"/>
        <w:autoSpaceDE w:val="0"/>
        <w:autoSpaceDN w:val="0"/>
        <w:bidi w:val="0"/>
        <w:adjustRightInd w:val="0"/>
        <w:snapToGrid w:val="0"/>
        <w:spacing w:line="262" w:lineRule="auto"/>
        <w:rPr>
          <w:rFonts w:hint="eastAsia" w:ascii="宋体" w:hAnsi="宋体" w:eastAsia="宋体" w:cs="宋体"/>
          <w:color w:val="auto"/>
          <w:highlight w:val="none"/>
        </w:rPr>
      </w:pPr>
    </w:p>
    <w:p w14:paraId="6595FACA">
      <w:pPr>
        <w:pStyle w:val="3"/>
        <w:pageBreakBefore w:val="0"/>
        <w:kinsoku/>
        <w:wordWrap w:val="0"/>
        <w:overflowPunct w:val="0"/>
        <w:topLinePunct w:val="0"/>
        <w:autoSpaceDE w:val="0"/>
        <w:autoSpaceDN w:val="0"/>
        <w:bidi w:val="0"/>
        <w:adjustRightInd w:val="0"/>
        <w:snapToGrid w:val="0"/>
        <w:spacing w:line="262" w:lineRule="auto"/>
        <w:rPr>
          <w:rFonts w:hint="eastAsia" w:ascii="宋体" w:hAnsi="宋体" w:eastAsia="宋体" w:cs="宋体"/>
          <w:color w:val="auto"/>
          <w:highlight w:val="none"/>
        </w:rPr>
      </w:pPr>
    </w:p>
    <w:p w14:paraId="62730368">
      <w:pPr>
        <w:pStyle w:val="3"/>
        <w:pageBreakBefore w:val="0"/>
        <w:kinsoku/>
        <w:wordWrap w:val="0"/>
        <w:overflowPunct w:val="0"/>
        <w:topLinePunct w:val="0"/>
        <w:autoSpaceDE w:val="0"/>
        <w:autoSpaceDN w:val="0"/>
        <w:bidi w:val="0"/>
        <w:adjustRightInd w:val="0"/>
        <w:snapToGrid w:val="0"/>
        <w:spacing w:line="262" w:lineRule="auto"/>
        <w:rPr>
          <w:rFonts w:hint="eastAsia" w:ascii="宋体" w:hAnsi="宋体" w:eastAsia="宋体" w:cs="宋体"/>
          <w:color w:val="auto"/>
          <w:highlight w:val="none"/>
        </w:rPr>
      </w:pPr>
    </w:p>
    <w:p w14:paraId="11F3B380">
      <w:pPr>
        <w:pStyle w:val="3"/>
        <w:pageBreakBefore w:val="0"/>
        <w:kinsoku/>
        <w:wordWrap w:val="0"/>
        <w:overflowPunct w:val="0"/>
        <w:topLinePunct w:val="0"/>
        <w:autoSpaceDE w:val="0"/>
        <w:autoSpaceDN w:val="0"/>
        <w:bidi w:val="0"/>
        <w:adjustRightInd w:val="0"/>
        <w:snapToGrid w:val="0"/>
        <w:spacing w:line="263" w:lineRule="auto"/>
        <w:rPr>
          <w:rFonts w:hint="eastAsia" w:ascii="宋体" w:hAnsi="宋体" w:eastAsia="宋体" w:cs="宋体"/>
          <w:color w:val="auto"/>
          <w:highlight w:val="none"/>
        </w:rPr>
      </w:pPr>
    </w:p>
    <w:p w14:paraId="78A6882B">
      <w:pPr>
        <w:pStyle w:val="3"/>
        <w:pageBreakBefore w:val="0"/>
        <w:kinsoku/>
        <w:wordWrap w:val="0"/>
        <w:overflowPunct w:val="0"/>
        <w:topLinePunct w:val="0"/>
        <w:autoSpaceDE w:val="0"/>
        <w:autoSpaceDN w:val="0"/>
        <w:bidi w:val="0"/>
        <w:adjustRightInd w:val="0"/>
        <w:snapToGrid w:val="0"/>
        <w:spacing w:line="263" w:lineRule="auto"/>
        <w:rPr>
          <w:rFonts w:hint="eastAsia" w:ascii="宋体" w:hAnsi="宋体" w:eastAsia="宋体" w:cs="宋体"/>
          <w:color w:val="auto"/>
          <w:highlight w:val="none"/>
        </w:rPr>
      </w:pPr>
    </w:p>
    <w:p w14:paraId="0D572B7A">
      <w:pPr>
        <w:pStyle w:val="3"/>
        <w:pageBreakBefore w:val="0"/>
        <w:kinsoku/>
        <w:wordWrap w:val="0"/>
        <w:overflowPunct w:val="0"/>
        <w:topLinePunct w:val="0"/>
        <w:autoSpaceDE w:val="0"/>
        <w:autoSpaceDN w:val="0"/>
        <w:bidi w:val="0"/>
        <w:adjustRightInd w:val="0"/>
        <w:snapToGrid w:val="0"/>
        <w:spacing w:line="263" w:lineRule="auto"/>
        <w:rPr>
          <w:rFonts w:hint="eastAsia" w:ascii="宋体" w:hAnsi="宋体" w:eastAsia="宋体" w:cs="宋体"/>
          <w:color w:val="auto"/>
          <w:highlight w:val="none"/>
        </w:rPr>
      </w:pPr>
    </w:p>
    <w:p w14:paraId="0760301F">
      <w:pPr>
        <w:pStyle w:val="3"/>
        <w:pageBreakBefore w:val="0"/>
        <w:kinsoku/>
        <w:wordWrap w:val="0"/>
        <w:overflowPunct w:val="0"/>
        <w:topLinePunct w:val="0"/>
        <w:autoSpaceDE w:val="0"/>
        <w:autoSpaceDN w:val="0"/>
        <w:bidi w:val="0"/>
        <w:adjustRightInd w:val="0"/>
        <w:snapToGrid w:val="0"/>
        <w:spacing w:line="263" w:lineRule="auto"/>
        <w:rPr>
          <w:rFonts w:hint="eastAsia" w:ascii="宋体" w:hAnsi="宋体" w:eastAsia="宋体" w:cs="宋体"/>
          <w:color w:val="auto"/>
          <w:highlight w:val="none"/>
        </w:rPr>
      </w:pPr>
    </w:p>
    <w:p w14:paraId="3CD37436">
      <w:pPr>
        <w:pStyle w:val="3"/>
        <w:pageBreakBefore w:val="0"/>
        <w:kinsoku/>
        <w:wordWrap w:val="0"/>
        <w:overflowPunct w:val="0"/>
        <w:topLinePunct w:val="0"/>
        <w:autoSpaceDE w:val="0"/>
        <w:autoSpaceDN w:val="0"/>
        <w:bidi w:val="0"/>
        <w:adjustRightInd w:val="0"/>
        <w:snapToGrid w:val="0"/>
        <w:spacing w:line="263" w:lineRule="auto"/>
        <w:rPr>
          <w:rFonts w:hint="eastAsia" w:ascii="宋体" w:hAnsi="宋体" w:eastAsia="宋体" w:cs="宋体"/>
          <w:color w:val="auto"/>
          <w:highlight w:val="none"/>
        </w:rPr>
      </w:pPr>
    </w:p>
    <w:p w14:paraId="7A8FA829">
      <w:pPr>
        <w:pageBreakBefore w:val="0"/>
        <w:kinsoku/>
        <w:wordWrap w:val="0"/>
        <w:overflowPunct w:val="0"/>
        <w:topLinePunct w:val="0"/>
        <w:autoSpaceDE w:val="0"/>
        <w:autoSpaceDN w:val="0"/>
        <w:bidi w:val="0"/>
        <w:adjustRightInd w:val="0"/>
        <w:snapToGrid w:val="0"/>
        <w:spacing w:before="230" w:line="221" w:lineRule="auto"/>
        <w:ind w:left="2776" w:leftChars="0" w:hanging="2776" w:hangingChars="488"/>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72"/>
          <w:sz w:val="71"/>
          <w:szCs w:val="71"/>
          <w:highlight w:val="none"/>
          <w:lang w:eastAsia="zh-CN"/>
        </w:rPr>
        <w:t>遴选</w:t>
      </w:r>
      <w:r>
        <w:rPr>
          <w:rFonts w:hint="eastAsia" w:ascii="宋体" w:hAnsi="宋体" w:eastAsia="宋体" w:cs="宋体"/>
          <w:b/>
          <w:bCs/>
          <w:color w:val="auto"/>
          <w:spacing w:val="-72"/>
          <w:sz w:val="71"/>
          <w:szCs w:val="71"/>
          <w:highlight w:val="none"/>
        </w:rPr>
        <w:t>申请书</w:t>
      </w:r>
    </w:p>
    <w:p w14:paraId="64814919">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025CCAC8">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704464C1">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291D5986">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0312420B">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08EB77A6">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65DEE0AD">
      <w:pPr>
        <w:pStyle w:val="3"/>
        <w:pageBreakBefore w:val="0"/>
        <w:kinsoku/>
        <w:wordWrap w:val="0"/>
        <w:overflowPunct w:val="0"/>
        <w:topLinePunct w:val="0"/>
        <w:autoSpaceDE w:val="0"/>
        <w:autoSpaceDN w:val="0"/>
        <w:bidi w:val="0"/>
        <w:adjustRightInd w:val="0"/>
        <w:snapToGrid w:val="0"/>
        <w:spacing w:line="246" w:lineRule="auto"/>
        <w:rPr>
          <w:rFonts w:hint="eastAsia" w:ascii="宋体" w:hAnsi="宋体" w:eastAsia="宋体" w:cs="宋体"/>
          <w:color w:val="auto"/>
          <w:highlight w:val="none"/>
        </w:rPr>
      </w:pPr>
    </w:p>
    <w:p w14:paraId="4C3F8CBE">
      <w:pPr>
        <w:pStyle w:val="3"/>
        <w:pageBreakBefore w:val="0"/>
        <w:kinsoku/>
        <w:wordWrap w:val="0"/>
        <w:overflowPunct w:val="0"/>
        <w:topLinePunct w:val="0"/>
        <w:autoSpaceDE w:val="0"/>
        <w:autoSpaceDN w:val="0"/>
        <w:bidi w:val="0"/>
        <w:adjustRightInd w:val="0"/>
        <w:snapToGrid w:val="0"/>
        <w:spacing w:line="247" w:lineRule="auto"/>
        <w:rPr>
          <w:rFonts w:hint="eastAsia" w:ascii="宋体" w:hAnsi="宋体" w:eastAsia="宋体" w:cs="宋体"/>
          <w:color w:val="auto"/>
          <w:highlight w:val="none"/>
        </w:rPr>
      </w:pPr>
    </w:p>
    <w:p w14:paraId="746D9547">
      <w:pPr>
        <w:pStyle w:val="3"/>
        <w:pageBreakBefore w:val="0"/>
        <w:kinsoku/>
        <w:wordWrap w:val="0"/>
        <w:overflowPunct w:val="0"/>
        <w:topLinePunct w:val="0"/>
        <w:autoSpaceDE w:val="0"/>
        <w:autoSpaceDN w:val="0"/>
        <w:bidi w:val="0"/>
        <w:adjustRightInd w:val="0"/>
        <w:snapToGrid w:val="0"/>
        <w:spacing w:line="247" w:lineRule="auto"/>
        <w:rPr>
          <w:rFonts w:hint="eastAsia" w:ascii="宋体" w:hAnsi="宋体" w:eastAsia="宋体" w:cs="宋体"/>
          <w:color w:val="auto"/>
          <w:highlight w:val="none"/>
        </w:rPr>
      </w:pPr>
    </w:p>
    <w:p w14:paraId="3DCE6C6A">
      <w:pPr>
        <w:pStyle w:val="3"/>
        <w:pageBreakBefore w:val="0"/>
        <w:kinsoku/>
        <w:wordWrap w:val="0"/>
        <w:overflowPunct w:val="0"/>
        <w:topLinePunct w:val="0"/>
        <w:autoSpaceDE w:val="0"/>
        <w:autoSpaceDN w:val="0"/>
        <w:bidi w:val="0"/>
        <w:adjustRightInd w:val="0"/>
        <w:snapToGrid w:val="0"/>
        <w:spacing w:line="247" w:lineRule="auto"/>
        <w:rPr>
          <w:rFonts w:hint="eastAsia" w:ascii="宋体" w:hAnsi="宋体" w:eastAsia="宋体" w:cs="宋体"/>
          <w:color w:val="auto"/>
          <w:highlight w:val="none"/>
        </w:rPr>
      </w:pPr>
    </w:p>
    <w:p w14:paraId="6BCD7BEE">
      <w:pPr>
        <w:pageBreakBefore w:val="0"/>
        <w:kinsoku/>
        <w:wordWrap w:val="0"/>
        <w:overflowPunct w:val="0"/>
        <w:topLinePunct w:val="0"/>
        <w:autoSpaceDE w:val="0"/>
        <w:autoSpaceDN w:val="0"/>
        <w:bidi w:val="0"/>
        <w:adjustRightInd w:val="0"/>
        <w:snapToGrid w:val="0"/>
        <w:spacing w:before="113" w:line="225" w:lineRule="auto"/>
        <w:ind w:left="1768"/>
        <w:rPr>
          <w:rFonts w:hint="eastAsia" w:ascii="宋体" w:hAnsi="宋体" w:eastAsia="宋体" w:cs="宋体"/>
          <w:color w:val="auto"/>
          <w:sz w:val="35"/>
          <w:szCs w:val="35"/>
          <w:highlight w:val="none"/>
        </w:rPr>
      </w:pPr>
      <w:r>
        <w:rPr>
          <w:rFonts w:hint="eastAsia" w:ascii="宋体" w:hAnsi="宋体" w:eastAsia="宋体" w:cs="宋体"/>
          <w:b/>
          <w:bCs/>
          <w:color w:val="auto"/>
          <w:spacing w:val="-4"/>
          <w:sz w:val="35"/>
          <w:szCs w:val="35"/>
          <w:highlight w:val="none"/>
          <w:lang w:eastAsia="zh-CN"/>
        </w:rPr>
        <w:t>遴选</w:t>
      </w:r>
      <w:r>
        <w:rPr>
          <w:rFonts w:hint="eastAsia" w:ascii="宋体" w:hAnsi="宋体" w:eastAsia="宋体" w:cs="宋体"/>
          <w:b/>
          <w:bCs/>
          <w:color w:val="auto"/>
          <w:spacing w:val="-4"/>
          <w:sz w:val="35"/>
          <w:szCs w:val="35"/>
          <w:highlight w:val="none"/>
        </w:rPr>
        <w:t>申请人：</w:t>
      </w:r>
    </w:p>
    <w:p w14:paraId="068FB3B7">
      <w:pPr>
        <w:pStyle w:val="3"/>
        <w:pageBreakBefore w:val="0"/>
        <w:kinsoku/>
        <w:wordWrap w:val="0"/>
        <w:overflowPunct w:val="0"/>
        <w:topLinePunct w:val="0"/>
        <w:autoSpaceDE w:val="0"/>
        <w:autoSpaceDN w:val="0"/>
        <w:bidi w:val="0"/>
        <w:adjustRightInd w:val="0"/>
        <w:snapToGrid w:val="0"/>
        <w:spacing w:line="390" w:lineRule="auto"/>
        <w:rPr>
          <w:rFonts w:hint="eastAsia" w:ascii="宋体" w:hAnsi="宋体" w:eastAsia="宋体" w:cs="宋体"/>
          <w:color w:val="auto"/>
          <w:highlight w:val="none"/>
        </w:rPr>
      </w:pPr>
    </w:p>
    <w:p w14:paraId="5D885EE1">
      <w:pPr>
        <w:pageBreakBefore w:val="0"/>
        <w:kinsoku/>
        <w:wordWrap w:val="0"/>
        <w:overflowPunct w:val="0"/>
        <w:topLinePunct w:val="0"/>
        <w:autoSpaceDE w:val="0"/>
        <w:autoSpaceDN w:val="0"/>
        <w:bidi w:val="0"/>
        <w:adjustRightInd w:val="0"/>
        <w:snapToGrid w:val="0"/>
        <w:spacing w:before="114" w:line="225" w:lineRule="auto"/>
        <w:ind w:left="3509"/>
        <w:rPr>
          <w:rFonts w:hint="eastAsia" w:ascii="宋体" w:hAnsi="宋体" w:eastAsia="宋体" w:cs="宋体"/>
          <w:color w:val="auto"/>
          <w:sz w:val="35"/>
          <w:szCs w:val="35"/>
          <w:highlight w:val="none"/>
        </w:rPr>
      </w:pPr>
      <w:r>
        <w:rPr>
          <w:rFonts w:hint="eastAsia" w:ascii="宋体" w:hAnsi="宋体" w:eastAsia="宋体" w:cs="宋体"/>
          <w:b/>
          <w:bCs/>
          <w:color w:val="auto"/>
          <w:spacing w:val="-10"/>
          <w:sz w:val="35"/>
          <w:szCs w:val="35"/>
          <w:highlight w:val="none"/>
        </w:rPr>
        <w:t>年</w:t>
      </w:r>
      <w:r>
        <w:rPr>
          <w:rFonts w:hint="eastAsia" w:ascii="宋体" w:hAnsi="宋体" w:eastAsia="宋体" w:cs="宋体"/>
          <w:color w:val="auto"/>
          <w:spacing w:val="17"/>
          <w:sz w:val="35"/>
          <w:szCs w:val="35"/>
          <w:highlight w:val="none"/>
        </w:rPr>
        <w:t xml:space="preserve">  </w:t>
      </w:r>
      <w:r>
        <w:rPr>
          <w:rFonts w:hint="eastAsia" w:ascii="宋体" w:hAnsi="宋体" w:eastAsia="宋体" w:cs="宋体"/>
          <w:b/>
          <w:bCs/>
          <w:color w:val="auto"/>
          <w:spacing w:val="-10"/>
          <w:sz w:val="35"/>
          <w:szCs w:val="35"/>
          <w:highlight w:val="none"/>
        </w:rPr>
        <w:t>月</w:t>
      </w:r>
      <w:r>
        <w:rPr>
          <w:rFonts w:hint="eastAsia" w:ascii="宋体" w:hAnsi="宋体" w:eastAsia="宋体" w:cs="宋体"/>
          <w:color w:val="auto"/>
          <w:spacing w:val="44"/>
          <w:sz w:val="35"/>
          <w:szCs w:val="35"/>
          <w:highlight w:val="none"/>
        </w:rPr>
        <w:t xml:space="preserve">  </w:t>
      </w:r>
      <w:r>
        <w:rPr>
          <w:rFonts w:hint="eastAsia" w:ascii="宋体" w:hAnsi="宋体" w:eastAsia="宋体" w:cs="宋体"/>
          <w:b/>
          <w:bCs/>
          <w:color w:val="auto"/>
          <w:spacing w:val="-10"/>
          <w:sz w:val="35"/>
          <w:szCs w:val="35"/>
          <w:highlight w:val="none"/>
        </w:rPr>
        <w:t>日</w:t>
      </w:r>
    </w:p>
    <w:p w14:paraId="51BA4268">
      <w:pPr>
        <w:pageBreakBefore w:val="0"/>
        <w:kinsoku/>
        <w:wordWrap w:val="0"/>
        <w:overflowPunct w:val="0"/>
        <w:topLinePunct w:val="0"/>
        <w:autoSpaceDE w:val="0"/>
        <w:autoSpaceDN w:val="0"/>
        <w:bidi w:val="0"/>
        <w:adjustRightInd w:val="0"/>
        <w:snapToGrid w:val="0"/>
        <w:spacing w:line="225" w:lineRule="auto"/>
        <w:rPr>
          <w:rFonts w:hint="eastAsia" w:ascii="宋体" w:hAnsi="宋体" w:eastAsia="宋体" w:cs="宋体"/>
          <w:color w:val="auto"/>
          <w:sz w:val="35"/>
          <w:szCs w:val="35"/>
          <w:highlight w:val="none"/>
        </w:rPr>
        <w:sectPr>
          <w:footerReference r:id="rId4" w:type="default"/>
          <w:pgSz w:w="11906" w:h="16839"/>
          <w:pgMar w:top="1440" w:right="1800" w:bottom="1440" w:left="1800" w:header="0" w:footer="994" w:gutter="0"/>
          <w:pgNumType w:fmt="decimal"/>
          <w:cols w:space="720" w:num="1"/>
        </w:sectPr>
      </w:pPr>
    </w:p>
    <w:p w14:paraId="06BC58BC">
      <w:pPr>
        <w:pageBreakBefore w:val="0"/>
        <w:kinsoku/>
        <w:wordWrap w:val="0"/>
        <w:overflowPunct w:val="0"/>
        <w:topLinePunct w:val="0"/>
        <w:autoSpaceDE w:val="0"/>
        <w:autoSpaceDN w:val="0"/>
        <w:bidi w:val="0"/>
        <w:adjustRightInd w:val="0"/>
        <w:snapToGrid w:val="0"/>
        <w:spacing w:before="48" w:line="219" w:lineRule="auto"/>
        <w:ind w:left="503"/>
        <w:rPr>
          <w:rFonts w:hint="eastAsia" w:ascii="黑体" w:hAnsi="黑体" w:eastAsia="黑体" w:cs="黑体"/>
          <w:b/>
          <w:bCs/>
          <w:color w:val="auto"/>
          <w:spacing w:val="-6"/>
          <w:sz w:val="32"/>
          <w:szCs w:val="32"/>
          <w:highlight w:val="none"/>
        </w:rPr>
      </w:pPr>
    </w:p>
    <w:p w14:paraId="07F6C052">
      <w:pPr>
        <w:pageBreakBefore w:val="0"/>
        <w:kinsoku/>
        <w:wordWrap w:val="0"/>
        <w:overflowPunct w:val="0"/>
        <w:topLinePunct w:val="0"/>
        <w:autoSpaceDE w:val="0"/>
        <w:autoSpaceDN w:val="0"/>
        <w:bidi w:val="0"/>
        <w:adjustRightInd w:val="0"/>
        <w:snapToGrid w:val="0"/>
        <w:spacing w:before="48" w:line="219" w:lineRule="auto"/>
        <w:ind w:left="503"/>
        <w:rPr>
          <w:rFonts w:hint="eastAsia" w:ascii="黑体" w:hAnsi="黑体" w:eastAsia="黑体" w:cs="黑体"/>
          <w:b/>
          <w:bCs/>
          <w:color w:val="auto"/>
          <w:spacing w:val="-6"/>
          <w:sz w:val="32"/>
          <w:szCs w:val="32"/>
          <w:highlight w:val="none"/>
        </w:rPr>
      </w:pPr>
      <w:r>
        <w:rPr>
          <w:rFonts w:hint="eastAsia" w:ascii="黑体" w:hAnsi="黑体" w:eastAsia="黑体" w:cs="黑体"/>
          <w:b/>
          <w:bCs/>
          <w:color w:val="auto"/>
          <w:spacing w:val="-6"/>
          <w:sz w:val="32"/>
          <w:szCs w:val="32"/>
          <w:highlight w:val="none"/>
        </w:rPr>
        <w:t>一、法定代表人身份证明</w:t>
      </w:r>
    </w:p>
    <w:p w14:paraId="04C3F001">
      <w:pPr>
        <w:pageBreakBefore w:val="0"/>
        <w:kinsoku/>
        <w:wordWrap w:val="0"/>
        <w:overflowPunct w:val="0"/>
        <w:topLinePunct w:val="0"/>
        <w:autoSpaceDE w:val="0"/>
        <w:autoSpaceDN w:val="0"/>
        <w:bidi w:val="0"/>
        <w:adjustRightInd w:val="0"/>
        <w:snapToGrid w:val="0"/>
        <w:spacing w:before="230" w:line="220" w:lineRule="auto"/>
        <w:ind w:left="40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单位名称：</w:t>
      </w:r>
      <w:r>
        <w:rPr>
          <w:rFonts w:hint="eastAsia" w:ascii="宋体" w:hAnsi="宋体" w:eastAsia="宋体" w:cs="宋体"/>
          <w:color w:val="auto"/>
          <w:sz w:val="24"/>
          <w:szCs w:val="24"/>
          <w:highlight w:val="none"/>
          <w:u w:val="single" w:color="auto"/>
        </w:rPr>
        <w:t xml:space="preserve">                  </w:t>
      </w:r>
    </w:p>
    <w:p w14:paraId="76670E21">
      <w:pPr>
        <w:pageBreakBefore w:val="0"/>
        <w:kinsoku/>
        <w:wordWrap w:val="0"/>
        <w:overflowPunct w:val="0"/>
        <w:topLinePunct w:val="0"/>
        <w:autoSpaceDE w:val="0"/>
        <w:autoSpaceDN w:val="0"/>
        <w:bidi w:val="0"/>
        <w:adjustRightInd w:val="0"/>
        <w:snapToGrid w:val="0"/>
        <w:spacing w:before="182" w:line="220" w:lineRule="auto"/>
        <w:ind w:left="40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单位性质：</w:t>
      </w:r>
      <w:r>
        <w:rPr>
          <w:rFonts w:hint="eastAsia" w:ascii="宋体" w:hAnsi="宋体" w:eastAsia="宋体" w:cs="宋体"/>
          <w:color w:val="auto"/>
          <w:sz w:val="24"/>
          <w:szCs w:val="24"/>
          <w:highlight w:val="none"/>
          <w:u w:val="single" w:color="auto"/>
        </w:rPr>
        <w:t xml:space="preserve">                  </w:t>
      </w:r>
    </w:p>
    <w:p w14:paraId="7C22D0E2">
      <w:pPr>
        <w:pageBreakBefore w:val="0"/>
        <w:kinsoku/>
        <w:wordWrap w:val="0"/>
        <w:overflowPunct w:val="0"/>
        <w:topLinePunct w:val="0"/>
        <w:autoSpaceDE w:val="0"/>
        <w:autoSpaceDN w:val="0"/>
        <w:bidi w:val="0"/>
        <w:adjustRightInd w:val="0"/>
        <w:snapToGrid w:val="0"/>
        <w:spacing w:before="179" w:line="229" w:lineRule="auto"/>
        <w:ind w:left="405"/>
        <w:rPr>
          <w:rFonts w:hint="eastAsia" w:ascii="宋体" w:hAnsi="宋体" w:eastAsia="宋体" w:cs="宋体"/>
          <w:color w:val="auto"/>
          <w:sz w:val="24"/>
          <w:szCs w:val="24"/>
          <w:highlight w:val="none"/>
        </w:rPr>
      </w:pPr>
      <w:r>
        <w:rPr>
          <w:rFonts w:hint="eastAsia" w:ascii="宋体" w:hAnsi="宋体" w:eastAsia="宋体" w:cs="宋体"/>
          <w:color w:val="auto"/>
          <w:spacing w:val="-17"/>
          <w:sz w:val="24"/>
          <w:szCs w:val="24"/>
          <w:highlight w:val="none"/>
        </w:rPr>
        <w:t>地</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7"/>
          <w:sz w:val="24"/>
          <w:szCs w:val="24"/>
          <w:highlight w:val="none"/>
        </w:rPr>
        <w:t>址</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color="auto"/>
        </w:rPr>
        <w:t xml:space="preserve">                  </w:t>
      </w:r>
    </w:p>
    <w:p w14:paraId="418114BA">
      <w:pPr>
        <w:pageBreakBefore w:val="0"/>
        <w:kinsoku/>
        <w:wordWrap w:val="0"/>
        <w:overflowPunct w:val="0"/>
        <w:topLinePunct w:val="0"/>
        <w:autoSpaceDE w:val="0"/>
        <w:autoSpaceDN w:val="0"/>
        <w:bidi w:val="0"/>
        <w:adjustRightInd w:val="0"/>
        <w:snapToGrid w:val="0"/>
        <w:spacing w:before="171" w:line="219" w:lineRule="auto"/>
        <w:ind w:left="40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成立时间：</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109"/>
          <w:sz w:val="24"/>
          <w:szCs w:val="24"/>
          <w:highlight w:val="non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104"/>
          <w:sz w:val="24"/>
          <w:szCs w:val="24"/>
          <w:highlight w:val="non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69"/>
          <w:sz w:val="24"/>
          <w:szCs w:val="24"/>
          <w:highlight w:val="none"/>
        </w:rPr>
        <w:t xml:space="preserve"> </w:t>
      </w:r>
      <w:r>
        <w:rPr>
          <w:rFonts w:hint="eastAsia" w:ascii="宋体" w:hAnsi="宋体" w:eastAsia="宋体" w:cs="宋体"/>
          <w:color w:val="auto"/>
          <w:spacing w:val="-2"/>
          <w:sz w:val="24"/>
          <w:szCs w:val="24"/>
          <w:highlight w:val="none"/>
        </w:rPr>
        <w:t>日</w:t>
      </w:r>
    </w:p>
    <w:p w14:paraId="0B1C972A">
      <w:pPr>
        <w:pageBreakBefore w:val="0"/>
        <w:kinsoku/>
        <w:wordWrap w:val="0"/>
        <w:overflowPunct w:val="0"/>
        <w:topLinePunct w:val="0"/>
        <w:autoSpaceDE w:val="0"/>
        <w:autoSpaceDN w:val="0"/>
        <w:bidi w:val="0"/>
        <w:adjustRightInd w:val="0"/>
        <w:snapToGrid w:val="0"/>
        <w:spacing w:before="180" w:line="220" w:lineRule="auto"/>
        <w:ind w:left="40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经营期限：</w:t>
      </w:r>
      <w:r>
        <w:rPr>
          <w:rFonts w:hint="eastAsia" w:ascii="宋体" w:hAnsi="宋体" w:eastAsia="宋体" w:cs="宋体"/>
          <w:color w:val="auto"/>
          <w:sz w:val="24"/>
          <w:szCs w:val="24"/>
          <w:highlight w:val="none"/>
          <w:u w:val="single" w:color="auto"/>
        </w:rPr>
        <w:t xml:space="preserve">                  </w:t>
      </w:r>
    </w:p>
    <w:p w14:paraId="29D20CDF">
      <w:pPr>
        <w:pageBreakBefore w:val="0"/>
        <w:kinsoku/>
        <w:wordWrap w:val="0"/>
        <w:overflowPunct w:val="0"/>
        <w:topLinePunct w:val="0"/>
        <w:autoSpaceDE w:val="0"/>
        <w:autoSpaceDN w:val="0"/>
        <w:bidi w:val="0"/>
        <w:adjustRightInd w:val="0"/>
        <w:snapToGrid w:val="0"/>
        <w:spacing w:before="182" w:line="219" w:lineRule="auto"/>
        <w:ind w:left="405"/>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姓</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1"/>
          <w:sz w:val="24"/>
          <w:szCs w:val="24"/>
          <w:highlight w:val="none"/>
        </w:rPr>
        <w:t>名</w:t>
      </w:r>
      <w:r>
        <w:rPr>
          <w:rFonts w:hint="eastAsia" w:ascii="宋体" w:hAnsi="宋体" w:eastAsia="宋体" w:cs="宋体"/>
          <w:color w:val="auto"/>
          <w:spacing w:val="-90"/>
          <w:sz w:val="24"/>
          <w:szCs w:val="24"/>
          <w:highlight w:val="none"/>
        </w:rPr>
        <w:t xml:space="preserve"> </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11"/>
          <w:sz w:val="24"/>
          <w:szCs w:val="24"/>
          <w:highlight w:val="none"/>
          <w:u w:val="single" w:color="auto"/>
        </w:rPr>
        <w:t xml:space="preserve">               </w:t>
      </w:r>
      <w:r>
        <w:rPr>
          <w:rFonts w:hint="eastAsia" w:ascii="宋体" w:hAnsi="宋体" w:eastAsia="宋体" w:cs="宋体"/>
          <w:color w:val="auto"/>
          <w:spacing w:val="-107"/>
          <w:sz w:val="24"/>
          <w:szCs w:val="24"/>
          <w:highlight w:val="none"/>
        </w:rPr>
        <w:t xml:space="preserve"> </w:t>
      </w:r>
      <w:r>
        <w:rPr>
          <w:rFonts w:hint="eastAsia" w:ascii="宋体" w:hAnsi="宋体" w:eastAsia="宋体" w:cs="宋体"/>
          <w:color w:val="auto"/>
          <w:spacing w:val="-11"/>
          <w:sz w:val="24"/>
          <w:szCs w:val="24"/>
          <w:highlight w:val="none"/>
        </w:rPr>
        <w:t>性</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11"/>
          <w:sz w:val="24"/>
          <w:szCs w:val="24"/>
          <w:highlight w:val="none"/>
        </w:rPr>
        <w:t>别</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11"/>
          <w:sz w:val="24"/>
          <w:szCs w:val="24"/>
          <w:highlight w:val="none"/>
          <w:u w:val="single" w:color="auto"/>
        </w:rPr>
        <w:t xml:space="preserve">  </w:t>
      </w:r>
      <w:r>
        <w:rPr>
          <w:rFonts w:hint="eastAsia" w:ascii="宋体" w:hAnsi="宋体" w:eastAsia="宋体" w:cs="宋体"/>
          <w:color w:val="auto"/>
          <w:spacing w:val="-12"/>
          <w:sz w:val="24"/>
          <w:szCs w:val="24"/>
          <w:highlight w:val="none"/>
          <w:u w:val="single" w:color="auto"/>
        </w:rPr>
        <w:t xml:space="preserve">        </w:t>
      </w:r>
    </w:p>
    <w:p w14:paraId="779BACE0">
      <w:pPr>
        <w:pageBreakBefore w:val="0"/>
        <w:kinsoku/>
        <w:wordWrap w:val="0"/>
        <w:overflowPunct w:val="0"/>
        <w:topLinePunct w:val="0"/>
        <w:autoSpaceDE w:val="0"/>
        <w:autoSpaceDN w:val="0"/>
        <w:bidi w:val="0"/>
        <w:adjustRightInd w:val="0"/>
        <w:snapToGrid w:val="0"/>
        <w:spacing w:before="183" w:line="219" w:lineRule="auto"/>
        <w:ind w:left="406"/>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年</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1"/>
          <w:sz w:val="24"/>
          <w:szCs w:val="24"/>
          <w:highlight w:val="none"/>
        </w:rPr>
        <w:t>龄</w:t>
      </w:r>
      <w:r>
        <w:rPr>
          <w:rFonts w:hint="eastAsia" w:ascii="宋体" w:hAnsi="宋体" w:eastAsia="宋体" w:cs="宋体"/>
          <w:color w:val="auto"/>
          <w:spacing w:val="-90"/>
          <w:sz w:val="24"/>
          <w:szCs w:val="24"/>
          <w:highlight w:val="none"/>
        </w:rPr>
        <w:t xml:space="preserve"> </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11"/>
          <w:sz w:val="24"/>
          <w:szCs w:val="24"/>
          <w:highlight w:val="none"/>
          <w:u w:val="single" w:color="auto"/>
        </w:rPr>
        <w:t xml:space="preserve">               </w:t>
      </w:r>
      <w:r>
        <w:rPr>
          <w:rFonts w:hint="eastAsia" w:ascii="宋体" w:hAnsi="宋体" w:eastAsia="宋体" w:cs="宋体"/>
          <w:color w:val="auto"/>
          <w:spacing w:val="-109"/>
          <w:sz w:val="24"/>
          <w:szCs w:val="24"/>
          <w:highlight w:val="none"/>
        </w:rPr>
        <w:t xml:space="preserve"> </w:t>
      </w:r>
      <w:r>
        <w:rPr>
          <w:rFonts w:hint="eastAsia" w:ascii="宋体" w:hAnsi="宋体" w:eastAsia="宋体" w:cs="宋体"/>
          <w:color w:val="auto"/>
          <w:spacing w:val="-11"/>
          <w:sz w:val="24"/>
          <w:szCs w:val="24"/>
          <w:highlight w:val="none"/>
        </w:rPr>
        <w:t>职</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11"/>
          <w:sz w:val="24"/>
          <w:szCs w:val="24"/>
          <w:highlight w:val="none"/>
        </w:rPr>
        <w:t>务</w:t>
      </w:r>
      <w:r>
        <w:rPr>
          <w:rFonts w:hint="eastAsia" w:ascii="宋体" w:hAnsi="宋体" w:eastAsia="宋体" w:cs="宋体"/>
          <w:color w:val="auto"/>
          <w:spacing w:val="-90"/>
          <w:sz w:val="24"/>
          <w:szCs w:val="24"/>
          <w:highlight w:val="none"/>
        </w:rPr>
        <w:t xml:space="preserve"> </w:t>
      </w:r>
      <w:r>
        <w:rPr>
          <w:rFonts w:hint="eastAsia" w:ascii="宋体" w:hAnsi="宋体" w:eastAsia="宋体" w:cs="宋体"/>
          <w:color w:val="auto"/>
          <w:spacing w:val="-11"/>
          <w:sz w:val="24"/>
          <w:szCs w:val="24"/>
          <w:highlight w:val="none"/>
        </w:rPr>
        <w:t>：</w:t>
      </w:r>
      <w:r>
        <w:rPr>
          <w:rFonts w:hint="eastAsia" w:ascii="宋体" w:hAnsi="宋体" w:eastAsia="宋体" w:cs="宋体"/>
          <w:color w:val="auto"/>
          <w:sz w:val="24"/>
          <w:szCs w:val="24"/>
          <w:highlight w:val="none"/>
          <w:u w:val="single" w:color="auto"/>
        </w:rPr>
        <w:t xml:space="preserve">         </w:t>
      </w:r>
    </w:p>
    <w:p w14:paraId="78E899BF">
      <w:pPr>
        <w:pageBreakBefore w:val="0"/>
        <w:kinsoku/>
        <w:wordWrap w:val="0"/>
        <w:overflowPunct w:val="0"/>
        <w:topLinePunct w:val="0"/>
        <w:autoSpaceDE w:val="0"/>
        <w:autoSpaceDN w:val="0"/>
        <w:bidi w:val="0"/>
        <w:adjustRightInd w:val="0"/>
        <w:snapToGrid w:val="0"/>
        <w:spacing w:before="181" w:line="219" w:lineRule="auto"/>
        <w:ind w:left="4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系</w:t>
      </w:r>
      <w:r>
        <w:rPr>
          <w:rFonts w:hint="eastAsia" w:ascii="宋体" w:hAnsi="宋体" w:eastAsia="宋体" w:cs="宋体"/>
          <w:color w:val="auto"/>
          <w:spacing w:val="-1"/>
          <w:sz w:val="24"/>
          <w:szCs w:val="24"/>
          <w:highlight w:val="none"/>
          <w:u w:val="single" w:color="auto"/>
        </w:rPr>
        <w:t xml:space="preserve">       （</w:t>
      </w:r>
      <w:r>
        <w:rPr>
          <w:rFonts w:hint="eastAsia" w:ascii="宋体" w:hAnsi="宋体" w:eastAsia="宋体" w:cs="宋体"/>
          <w:color w:val="auto"/>
          <w:spacing w:val="-1"/>
          <w:sz w:val="24"/>
          <w:szCs w:val="24"/>
          <w:highlight w:val="none"/>
          <w:u w:val="single" w:color="auto"/>
          <w:lang w:eastAsia="zh-CN"/>
        </w:rPr>
        <w:t>遴选</w:t>
      </w:r>
      <w:r>
        <w:rPr>
          <w:rFonts w:hint="eastAsia" w:ascii="宋体" w:hAnsi="宋体" w:eastAsia="宋体" w:cs="宋体"/>
          <w:color w:val="auto"/>
          <w:spacing w:val="-1"/>
          <w:sz w:val="24"/>
          <w:szCs w:val="24"/>
          <w:highlight w:val="none"/>
          <w:u w:val="single" w:color="auto"/>
        </w:rPr>
        <w:t xml:space="preserve">申请人名称）      </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91"/>
          <w:sz w:val="24"/>
          <w:szCs w:val="24"/>
          <w:highlight w:val="none"/>
        </w:rPr>
        <w:t xml:space="preserve"> </w:t>
      </w:r>
      <w:r>
        <w:rPr>
          <w:rFonts w:hint="eastAsia" w:ascii="宋体" w:hAnsi="宋体" w:eastAsia="宋体" w:cs="宋体"/>
          <w:color w:val="auto"/>
          <w:spacing w:val="-2"/>
          <w:sz w:val="24"/>
          <w:szCs w:val="24"/>
          <w:highlight w:val="none"/>
        </w:rPr>
        <w:t>的法定代表人。</w:t>
      </w:r>
    </w:p>
    <w:p w14:paraId="6E504C38">
      <w:pPr>
        <w:pStyle w:val="3"/>
        <w:pageBreakBefore w:val="0"/>
        <w:kinsoku/>
        <w:wordWrap w:val="0"/>
        <w:overflowPunct w:val="0"/>
        <w:topLinePunct w:val="0"/>
        <w:autoSpaceDE w:val="0"/>
        <w:autoSpaceDN w:val="0"/>
        <w:bidi w:val="0"/>
        <w:adjustRightInd w:val="0"/>
        <w:snapToGrid w:val="0"/>
        <w:spacing w:line="283" w:lineRule="auto"/>
        <w:rPr>
          <w:rFonts w:hint="eastAsia" w:ascii="宋体" w:hAnsi="宋体" w:eastAsia="宋体" w:cs="宋体"/>
          <w:color w:val="auto"/>
          <w:highlight w:val="none"/>
        </w:rPr>
      </w:pPr>
    </w:p>
    <w:p w14:paraId="2485E764">
      <w:pPr>
        <w:pStyle w:val="3"/>
        <w:pageBreakBefore w:val="0"/>
        <w:kinsoku/>
        <w:wordWrap w:val="0"/>
        <w:overflowPunct w:val="0"/>
        <w:topLinePunct w:val="0"/>
        <w:autoSpaceDE w:val="0"/>
        <w:autoSpaceDN w:val="0"/>
        <w:bidi w:val="0"/>
        <w:adjustRightInd w:val="0"/>
        <w:snapToGrid w:val="0"/>
        <w:spacing w:line="284" w:lineRule="auto"/>
        <w:rPr>
          <w:rFonts w:hint="eastAsia" w:ascii="宋体" w:hAnsi="宋体" w:eastAsia="宋体" w:cs="宋体"/>
          <w:color w:val="auto"/>
          <w:highlight w:val="none"/>
        </w:rPr>
      </w:pPr>
    </w:p>
    <w:p w14:paraId="272888D9">
      <w:pPr>
        <w:pageBreakBefore w:val="0"/>
        <w:kinsoku/>
        <w:wordWrap w:val="0"/>
        <w:overflowPunct w:val="0"/>
        <w:topLinePunct w:val="0"/>
        <w:autoSpaceDE w:val="0"/>
        <w:autoSpaceDN w:val="0"/>
        <w:bidi w:val="0"/>
        <w:adjustRightInd w:val="0"/>
        <w:snapToGrid w:val="0"/>
        <w:spacing w:before="78" w:line="219" w:lineRule="auto"/>
        <w:ind w:left="4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特此证明。</w:t>
      </w:r>
    </w:p>
    <w:p w14:paraId="7D52DBE5">
      <w:pPr>
        <w:pStyle w:val="3"/>
        <w:pageBreakBefore w:val="0"/>
        <w:kinsoku/>
        <w:wordWrap w:val="0"/>
        <w:overflowPunct w:val="0"/>
        <w:topLinePunct w:val="0"/>
        <w:autoSpaceDE w:val="0"/>
        <w:autoSpaceDN w:val="0"/>
        <w:bidi w:val="0"/>
        <w:adjustRightInd w:val="0"/>
        <w:snapToGrid w:val="0"/>
        <w:spacing w:line="373" w:lineRule="auto"/>
        <w:rPr>
          <w:rFonts w:hint="eastAsia" w:ascii="宋体" w:hAnsi="宋体" w:eastAsia="宋体" w:cs="宋体"/>
          <w:color w:val="auto"/>
          <w:highlight w:val="none"/>
        </w:rPr>
      </w:pPr>
    </w:p>
    <w:p w14:paraId="1A2F5D4D">
      <w:pPr>
        <w:pageBreakBefore w:val="0"/>
        <w:kinsoku/>
        <w:wordWrap w:val="0"/>
        <w:overflowPunct w:val="0"/>
        <w:topLinePunct w:val="0"/>
        <w:autoSpaceDE w:val="0"/>
        <w:autoSpaceDN w:val="0"/>
        <w:bidi w:val="0"/>
        <w:adjustRightInd w:val="0"/>
        <w:snapToGrid w:val="0"/>
        <w:spacing w:before="78" w:line="219" w:lineRule="auto"/>
        <w:ind w:left="6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附：法定代表人身份证复印件</w:t>
      </w:r>
    </w:p>
    <w:p w14:paraId="15A48973">
      <w:pPr>
        <w:pStyle w:val="3"/>
        <w:pageBreakBefore w:val="0"/>
        <w:kinsoku/>
        <w:wordWrap w:val="0"/>
        <w:overflowPunct w:val="0"/>
        <w:topLinePunct w:val="0"/>
        <w:autoSpaceDE w:val="0"/>
        <w:autoSpaceDN w:val="0"/>
        <w:bidi w:val="0"/>
        <w:adjustRightInd w:val="0"/>
        <w:snapToGrid w:val="0"/>
        <w:spacing w:line="274" w:lineRule="auto"/>
        <w:rPr>
          <w:rFonts w:hint="eastAsia" w:ascii="宋体" w:hAnsi="宋体" w:eastAsia="宋体" w:cs="宋体"/>
          <w:color w:val="auto"/>
          <w:highlight w:val="none"/>
        </w:rPr>
      </w:pPr>
    </w:p>
    <w:p w14:paraId="7552391F">
      <w:pPr>
        <w:pStyle w:val="3"/>
        <w:pageBreakBefore w:val="0"/>
        <w:kinsoku/>
        <w:wordWrap w:val="0"/>
        <w:overflowPunct w:val="0"/>
        <w:topLinePunct w:val="0"/>
        <w:autoSpaceDE w:val="0"/>
        <w:autoSpaceDN w:val="0"/>
        <w:bidi w:val="0"/>
        <w:adjustRightInd w:val="0"/>
        <w:snapToGrid w:val="0"/>
        <w:spacing w:line="274" w:lineRule="auto"/>
        <w:rPr>
          <w:rFonts w:hint="eastAsia" w:ascii="宋体" w:hAnsi="宋体" w:eastAsia="宋体" w:cs="宋体"/>
          <w:color w:val="auto"/>
          <w:highlight w:val="none"/>
        </w:rPr>
      </w:pPr>
    </w:p>
    <w:p w14:paraId="0B159DE2">
      <w:pPr>
        <w:pStyle w:val="3"/>
        <w:pageBreakBefore w:val="0"/>
        <w:kinsoku/>
        <w:wordWrap w:val="0"/>
        <w:overflowPunct w:val="0"/>
        <w:topLinePunct w:val="0"/>
        <w:autoSpaceDE w:val="0"/>
        <w:autoSpaceDN w:val="0"/>
        <w:bidi w:val="0"/>
        <w:adjustRightInd w:val="0"/>
        <w:snapToGrid w:val="0"/>
        <w:spacing w:line="274" w:lineRule="auto"/>
        <w:rPr>
          <w:rFonts w:hint="eastAsia" w:ascii="宋体" w:hAnsi="宋体" w:eastAsia="宋体" w:cs="宋体"/>
          <w:color w:val="auto"/>
          <w:highlight w:val="none"/>
        </w:rPr>
      </w:pPr>
    </w:p>
    <w:p w14:paraId="337C7B15">
      <w:pPr>
        <w:pStyle w:val="3"/>
        <w:pageBreakBefore w:val="0"/>
        <w:kinsoku/>
        <w:wordWrap w:val="0"/>
        <w:overflowPunct w:val="0"/>
        <w:topLinePunct w:val="0"/>
        <w:autoSpaceDE w:val="0"/>
        <w:autoSpaceDN w:val="0"/>
        <w:bidi w:val="0"/>
        <w:adjustRightInd w:val="0"/>
        <w:snapToGrid w:val="0"/>
        <w:spacing w:line="274" w:lineRule="auto"/>
        <w:rPr>
          <w:rFonts w:hint="eastAsia" w:ascii="宋体" w:hAnsi="宋体" w:eastAsia="宋体" w:cs="宋体"/>
          <w:color w:val="auto"/>
          <w:highlight w:val="none"/>
        </w:rPr>
      </w:pPr>
    </w:p>
    <w:p w14:paraId="4BB81350">
      <w:pPr>
        <w:pageBreakBefore w:val="0"/>
        <w:kinsoku/>
        <w:wordWrap w:val="0"/>
        <w:overflowPunct w:val="0"/>
        <w:topLinePunct w:val="0"/>
        <w:autoSpaceDE w:val="0"/>
        <w:autoSpaceDN w:val="0"/>
        <w:bidi w:val="0"/>
        <w:adjustRightInd w:val="0"/>
        <w:snapToGrid w:val="0"/>
        <w:spacing w:before="79" w:line="219" w:lineRule="auto"/>
        <w:ind w:left="274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lang w:eastAsia="zh-CN"/>
        </w:rPr>
        <w:t>遴选申请人</w:t>
      </w:r>
      <w:r>
        <w:rPr>
          <w:rFonts w:hint="eastAsia" w:ascii="宋体" w:hAnsi="宋体" w:eastAsia="宋体" w:cs="宋体"/>
          <w:color w:val="auto"/>
          <w:spacing w:val="-6"/>
          <w:sz w:val="24"/>
          <w:szCs w:val="24"/>
          <w:highlight w:val="none"/>
        </w:rPr>
        <w:t>全称：</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6"/>
          <w:sz w:val="24"/>
          <w:szCs w:val="24"/>
          <w:highlight w:val="none"/>
          <w:u w:val="single" w:color="auto"/>
        </w:rPr>
        <w:t xml:space="preserve">           </w:t>
      </w:r>
      <w:r>
        <w:rPr>
          <w:rFonts w:hint="eastAsia" w:ascii="宋体" w:hAnsi="宋体" w:eastAsia="宋体" w:cs="宋体"/>
          <w:color w:val="auto"/>
          <w:spacing w:val="-7"/>
          <w:sz w:val="24"/>
          <w:szCs w:val="24"/>
          <w:highlight w:val="none"/>
          <w:u w:val="single" w:color="auto"/>
        </w:rPr>
        <w:t xml:space="preserve">            (盖</w:t>
      </w:r>
      <w:r>
        <w:rPr>
          <w:rFonts w:hint="eastAsia" w:ascii="宋体" w:hAnsi="宋体" w:eastAsia="宋体" w:cs="宋体"/>
          <w:color w:val="auto"/>
          <w:spacing w:val="-61"/>
          <w:sz w:val="24"/>
          <w:szCs w:val="24"/>
          <w:highlight w:val="none"/>
          <w:u w:val="single" w:color="auto"/>
        </w:rPr>
        <w:t xml:space="preserve"> </w:t>
      </w:r>
      <w:r>
        <w:rPr>
          <w:rFonts w:hint="eastAsia" w:ascii="宋体" w:hAnsi="宋体" w:eastAsia="宋体" w:cs="宋体"/>
          <w:color w:val="auto"/>
          <w:spacing w:val="-7"/>
          <w:sz w:val="24"/>
          <w:szCs w:val="24"/>
          <w:highlight w:val="none"/>
          <w:u w:val="single" w:color="auto"/>
        </w:rPr>
        <w:t>章</w:t>
      </w:r>
      <w:r>
        <w:rPr>
          <w:rFonts w:hint="eastAsia" w:ascii="宋体" w:hAnsi="宋体" w:eastAsia="宋体" w:cs="宋体"/>
          <w:color w:val="auto"/>
          <w:spacing w:val="-69"/>
          <w:sz w:val="24"/>
          <w:szCs w:val="24"/>
          <w:highlight w:val="none"/>
          <w:u w:val="single" w:color="auto"/>
        </w:rPr>
        <w:t xml:space="preserve"> </w:t>
      </w:r>
      <w:r>
        <w:rPr>
          <w:rFonts w:hint="eastAsia" w:ascii="宋体" w:hAnsi="宋体" w:eastAsia="宋体" w:cs="宋体"/>
          <w:color w:val="auto"/>
          <w:spacing w:val="-7"/>
          <w:sz w:val="24"/>
          <w:szCs w:val="24"/>
          <w:highlight w:val="none"/>
          <w:u w:val="single" w:color="auto"/>
        </w:rPr>
        <w:t>)</w:t>
      </w:r>
    </w:p>
    <w:p w14:paraId="6101A60B">
      <w:pPr>
        <w:pageBreakBefore w:val="0"/>
        <w:tabs>
          <w:tab w:val="left" w:pos="7022"/>
        </w:tabs>
        <w:kinsoku/>
        <w:wordWrap w:val="0"/>
        <w:overflowPunct w:val="0"/>
        <w:topLinePunct w:val="0"/>
        <w:autoSpaceDE w:val="0"/>
        <w:autoSpaceDN w:val="0"/>
        <w:bidi w:val="0"/>
        <w:adjustRightInd w:val="0"/>
        <w:snapToGrid w:val="0"/>
        <w:spacing w:before="196"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09"/>
          <w:sz w:val="24"/>
          <w:szCs w:val="24"/>
          <w:highlight w:val="none"/>
          <w:u w:val="single"/>
          <w:lang w:val="en-US" w:eastAsia="zh-CN"/>
        </w:rPr>
        <w:t xml:space="preserve">                                                                             </w:t>
      </w:r>
      <w:r>
        <w:rPr>
          <w:rFonts w:hint="eastAsia" w:ascii="宋体" w:hAnsi="宋体" w:eastAsia="宋体" w:cs="宋体"/>
          <w:color w:val="auto"/>
          <w:spacing w:val="-109"/>
          <w:sz w:val="24"/>
          <w:szCs w:val="24"/>
          <w:highlight w:val="none"/>
          <w:u w:val="single"/>
        </w:rPr>
        <w:t xml:space="preserve"> </w:t>
      </w:r>
      <w:r>
        <w:rPr>
          <w:rFonts w:hint="eastAsia" w:ascii="宋体" w:hAnsi="宋体" w:eastAsia="宋体" w:cs="宋体"/>
          <w:color w:val="auto"/>
          <w:spacing w:val="-26"/>
          <w:sz w:val="24"/>
          <w:szCs w:val="24"/>
          <w:highlight w:val="none"/>
        </w:rPr>
        <w:t>年</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05"/>
          <w:sz w:val="24"/>
          <w:szCs w:val="24"/>
          <w:highlight w:val="none"/>
        </w:rPr>
        <w:t xml:space="preserve"> </w:t>
      </w:r>
      <w:r>
        <w:rPr>
          <w:rFonts w:hint="eastAsia" w:ascii="宋体" w:hAnsi="宋体" w:eastAsia="宋体" w:cs="宋体"/>
          <w:color w:val="auto"/>
          <w:spacing w:val="-26"/>
          <w:sz w:val="24"/>
          <w:szCs w:val="24"/>
          <w:highlight w:val="none"/>
        </w:rPr>
        <w:t>月</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69"/>
          <w:sz w:val="24"/>
          <w:szCs w:val="24"/>
          <w:highlight w:val="none"/>
        </w:rPr>
        <w:t xml:space="preserve"> </w:t>
      </w:r>
      <w:r>
        <w:rPr>
          <w:rFonts w:hint="eastAsia" w:ascii="宋体" w:hAnsi="宋体" w:eastAsia="宋体" w:cs="宋体"/>
          <w:color w:val="auto"/>
          <w:spacing w:val="-26"/>
          <w:sz w:val="24"/>
          <w:szCs w:val="24"/>
          <w:highlight w:val="none"/>
        </w:rPr>
        <w:t>日</w:t>
      </w:r>
    </w:p>
    <w:p w14:paraId="7617057B">
      <w:pPr>
        <w:pageBreakBefore w:val="0"/>
        <w:kinsoku/>
        <w:wordWrap w:val="0"/>
        <w:overflowPunct w:val="0"/>
        <w:topLinePunct w:val="0"/>
        <w:autoSpaceDE w:val="0"/>
        <w:autoSpaceDN w:val="0"/>
        <w:bidi w:val="0"/>
        <w:adjustRightInd w:val="0"/>
        <w:snapToGrid w:val="0"/>
        <w:spacing w:line="219" w:lineRule="auto"/>
        <w:rPr>
          <w:rFonts w:hint="eastAsia" w:ascii="宋体" w:hAnsi="宋体" w:eastAsia="宋体" w:cs="宋体"/>
          <w:color w:val="auto"/>
          <w:sz w:val="24"/>
          <w:szCs w:val="24"/>
          <w:highlight w:val="none"/>
        </w:rPr>
        <w:sectPr>
          <w:footerReference r:id="rId5" w:type="default"/>
          <w:pgSz w:w="11906" w:h="16839"/>
          <w:pgMar w:top="1440" w:right="1800" w:bottom="1440" w:left="1800" w:header="0" w:footer="994" w:gutter="0"/>
          <w:pgNumType w:fmt="decimal"/>
          <w:cols w:space="720" w:num="1"/>
        </w:sectPr>
      </w:pPr>
    </w:p>
    <w:p w14:paraId="3765AA54">
      <w:pPr>
        <w:pStyle w:val="3"/>
        <w:pageBreakBefore w:val="0"/>
        <w:kinsoku/>
        <w:wordWrap w:val="0"/>
        <w:overflowPunct w:val="0"/>
        <w:topLinePunct w:val="0"/>
        <w:autoSpaceDE w:val="0"/>
        <w:autoSpaceDN w:val="0"/>
        <w:bidi w:val="0"/>
        <w:adjustRightInd w:val="0"/>
        <w:snapToGrid w:val="0"/>
        <w:spacing w:line="400" w:lineRule="auto"/>
        <w:rPr>
          <w:rFonts w:hint="eastAsia" w:ascii="宋体" w:hAnsi="宋体" w:eastAsia="宋体" w:cs="宋体"/>
          <w:color w:val="auto"/>
          <w:highlight w:val="none"/>
        </w:rPr>
      </w:pPr>
    </w:p>
    <w:p w14:paraId="5693F970">
      <w:pPr>
        <w:pageBreakBefore w:val="0"/>
        <w:kinsoku/>
        <w:wordWrap w:val="0"/>
        <w:overflowPunct w:val="0"/>
        <w:topLinePunct w:val="0"/>
        <w:autoSpaceDE w:val="0"/>
        <w:autoSpaceDN w:val="0"/>
        <w:bidi w:val="0"/>
        <w:adjustRightInd w:val="0"/>
        <w:snapToGrid w:val="0"/>
        <w:spacing w:before="48" w:line="219" w:lineRule="auto"/>
        <w:ind w:left="503"/>
        <w:rPr>
          <w:rFonts w:hint="eastAsia" w:ascii="黑体" w:hAnsi="黑体" w:eastAsia="黑体" w:cs="黑体"/>
          <w:b/>
          <w:bCs/>
          <w:color w:val="auto"/>
          <w:spacing w:val="-6"/>
          <w:sz w:val="32"/>
          <w:szCs w:val="32"/>
          <w:highlight w:val="none"/>
        </w:rPr>
      </w:pPr>
      <w:r>
        <w:rPr>
          <w:rFonts w:hint="eastAsia" w:ascii="黑体" w:hAnsi="黑体" w:eastAsia="黑体" w:cs="黑体"/>
          <w:b/>
          <w:bCs/>
          <w:color w:val="auto"/>
          <w:spacing w:val="-6"/>
          <w:sz w:val="32"/>
          <w:szCs w:val="32"/>
          <w:highlight w:val="none"/>
        </w:rPr>
        <w:t>二、授权委托书</w:t>
      </w:r>
    </w:p>
    <w:p w14:paraId="3F593017">
      <w:pPr>
        <w:pageBreakBefore w:val="0"/>
        <w:kinsoku/>
        <w:wordWrap w:val="0"/>
        <w:overflowPunct w:val="0"/>
        <w:topLinePunct w:val="0"/>
        <w:autoSpaceDE w:val="0"/>
        <w:autoSpaceDN w:val="0"/>
        <w:bidi w:val="0"/>
        <w:adjustRightInd w:val="0"/>
        <w:snapToGrid w:val="0"/>
        <w:spacing w:before="206" w:line="219" w:lineRule="auto"/>
        <w:ind w:left="2700" w:leftChars="0" w:hanging="2700" w:hangingChars="1159"/>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（法定代表人负责</w:t>
      </w:r>
      <w:r>
        <w:rPr>
          <w:rFonts w:hint="eastAsia" w:ascii="宋体" w:hAnsi="宋体" w:eastAsia="宋体" w:cs="宋体"/>
          <w:b/>
          <w:bCs/>
          <w:color w:val="auto"/>
          <w:spacing w:val="-4"/>
          <w:sz w:val="24"/>
          <w:szCs w:val="24"/>
          <w:highlight w:val="none"/>
          <w:lang w:eastAsia="zh-CN"/>
        </w:rPr>
        <w:t>遴选</w:t>
      </w:r>
      <w:r>
        <w:rPr>
          <w:rFonts w:hint="eastAsia" w:ascii="宋体" w:hAnsi="宋体" w:eastAsia="宋体" w:cs="宋体"/>
          <w:b/>
          <w:bCs/>
          <w:color w:val="auto"/>
          <w:spacing w:val="-4"/>
          <w:sz w:val="24"/>
          <w:szCs w:val="24"/>
          <w:highlight w:val="none"/>
        </w:rPr>
        <w:t>的可不提供）</w:t>
      </w:r>
    </w:p>
    <w:p w14:paraId="29EEB4AC">
      <w:pPr>
        <w:pStyle w:val="3"/>
        <w:pageBreakBefore w:val="0"/>
        <w:kinsoku/>
        <w:wordWrap w:val="0"/>
        <w:overflowPunct w:val="0"/>
        <w:topLinePunct w:val="0"/>
        <w:autoSpaceDE w:val="0"/>
        <w:autoSpaceDN w:val="0"/>
        <w:bidi w:val="0"/>
        <w:adjustRightInd w:val="0"/>
        <w:snapToGrid w:val="0"/>
        <w:spacing w:line="284" w:lineRule="auto"/>
        <w:rPr>
          <w:rFonts w:hint="eastAsia" w:ascii="宋体" w:hAnsi="宋体" w:eastAsia="宋体" w:cs="宋体"/>
          <w:color w:val="auto"/>
          <w:highlight w:val="none"/>
        </w:rPr>
      </w:pPr>
    </w:p>
    <w:p w14:paraId="1BFA908D">
      <w:pPr>
        <w:pStyle w:val="3"/>
        <w:pageBreakBefore w:val="0"/>
        <w:kinsoku/>
        <w:wordWrap w:val="0"/>
        <w:overflowPunct w:val="0"/>
        <w:topLinePunct w:val="0"/>
        <w:autoSpaceDE w:val="0"/>
        <w:autoSpaceDN w:val="0"/>
        <w:bidi w:val="0"/>
        <w:adjustRightInd w:val="0"/>
        <w:snapToGrid w:val="0"/>
        <w:spacing w:line="284" w:lineRule="auto"/>
        <w:rPr>
          <w:rFonts w:hint="eastAsia" w:ascii="宋体" w:hAnsi="宋体" w:eastAsia="宋体" w:cs="宋体"/>
          <w:color w:val="auto"/>
          <w:highlight w:val="none"/>
        </w:rPr>
      </w:pPr>
    </w:p>
    <w:p w14:paraId="21AE007E">
      <w:pPr>
        <w:pageBreakBefore w:val="0"/>
        <w:kinsoku/>
        <w:wordWrap w:val="0"/>
        <w:overflowPunct w:val="0"/>
        <w:topLinePunct w:val="0"/>
        <w:autoSpaceDE w:val="0"/>
        <w:autoSpaceDN w:val="0"/>
        <w:bidi w:val="0"/>
        <w:adjustRightInd w:val="0"/>
        <w:snapToGrid w:val="0"/>
        <w:spacing w:before="78" w:line="480" w:lineRule="auto"/>
        <w:ind w:firstLine="482"/>
        <w:jc w:val="both"/>
        <w:rPr>
          <w:rFonts w:hint="eastAsia" w:ascii="宋体" w:hAnsi="宋体" w:eastAsia="宋体" w:cs="宋体"/>
          <w:color w:val="auto"/>
          <w:highlight w:val="none"/>
        </w:rPr>
      </w:pPr>
      <w:r>
        <w:rPr>
          <w:rFonts w:hint="eastAsia" w:ascii="宋体" w:hAnsi="宋体" w:eastAsia="宋体" w:cs="宋体"/>
          <w:color w:val="auto"/>
          <w:sz w:val="24"/>
          <w:szCs w:val="24"/>
          <w:highlight w:val="none"/>
        </w:rPr>
        <w:t>本授权委托书声明：我</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申请人名称）的法定代表</w:t>
      </w:r>
      <w:r>
        <w:rPr>
          <w:rFonts w:hint="eastAsia" w:ascii="宋体" w:hAnsi="宋体" w:eastAsia="宋体" w:cs="宋体"/>
          <w:color w:val="auto"/>
          <w:spacing w:val="-2"/>
          <w:sz w:val="24"/>
          <w:szCs w:val="24"/>
          <w:highlight w:val="none"/>
        </w:rPr>
        <w:t>人，现授权委托</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2"/>
          <w:sz w:val="24"/>
          <w:szCs w:val="24"/>
          <w:highlight w:val="none"/>
        </w:rPr>
        <w:t>（单位名称）的</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3"/>
          <w:sz w:val="24"/>
          <w:szCs w:val="24"/>
          <w:highlight w:val="none"/>
          <w:u w:val="single" w:color="auto"/>
        </w:rPr>
        <w:t xml:space="preserve"> </w:t>
      </w:r>
      <w:r>
        <w:rPr>
          <w:rFonts w:hint="eastAsia" w:ascii="宋体" w:hAnsi="宋体" w:eastAsia="宋体" w:cs="宋体"/>
          <w:color w:val="auto"/>
          <w:spacing w:val="-3"/>
          <w:sz w:val="24"/>
          <w:szCs w:val="24"/>
          <w:highlight w:val="none"/>
        </w:rPr>
        <w:t>（姓名）为我公司签署本项目的</w:t>
      </w:r>
      <w:r>
        <w:rPr>
          <w:rFonts w:hint="eastAsia" w:ascii="宋体" w:hAnsi="宋体" w:eastAsia="宋体" w:cs="宋体"/>
          <w:color w:val="auto"/>
          <w:spacing w:val="-3"/>
          <w:sz w:val="24"/>
          <w:szCs w:val="24"/>
          <w:highlight w:val="none"/>
          <w:lang w:eastAsia="zh-CN"/>
        </w:rPr>
        <w:t>遴选</w:t>
      </w:r>
      <w:r>
        <w:rPr>
          <w:rFonts w:hint="eastAsia" w:ascii="宋体" w:hAnsi="宋体" w:eastAsia="宋体" w:cs="宋体"/>
          <w:color w:val="auto"/>
          <w:spacing w:val="-3"/>
          <w:sz w:val="24"/>
          <w:szCs w:val="24"/>
          <w:highlight w:val="none"/>
        </w:rPr>
        <w:t>申请书的法定代表人授权委托代理人，我承认代理人全权代表我所签署的本项目的</w:t>
      </w:r>
      <w:r>
        <w:rPr>
          <w:rFonts w:hint="eastAsia" w:ascii="宋体" w:hAnsi="宋体" w:eastAsia="宋体" w:cs="宋体"/>
          <w:color w:val="auto"/>
          <w:spacing w:val="-3"/>
          <w:sz w:val="24"/>
          <w:szCs w:val="24"/>
          <w:highlight w:val="none"/>
          <w:lang w:eastAsia="zh-CN"/>
        </w:rPr>
        <w:t>遴选</w:t>
      </w:r>
      <w:r>
        <w:rPr>
          <w:rFonts w:hint="eastAsia" w:ascii="宋体" w:hAnsi="宋体" w:eastAsia="宋体" w:cs="宋体"/>
          <w:color w:val="auto"/>
          <w:spacing w:val="-3"/>
          <w:sz w:val="24"/>
          <w:szCs w:val="24"/>
          <w:highlight w:val="none"/>
        </w:rPr>
        <w:t>申</w:t>
      </w:r>
      <w:r>
        <w:rPr>
          <w:rFonts w:hint="eastAsia" w:ascii="宋体" w:hAnsi="宋体" w:eastAsia="宋体" w:cs="宋体"/>
          <w:color w:val="auto"/>
          <w:spacing w:val="-1"/>
          <w:sz w:val="24"/>
          <w:szCs w:val="24"/>
          <w:highlight w:val="none"/>
        </w:rPr>
        <w:t>请书文件的内容。</w:t>
      </w:r>
    </w:p>
    <w:p w14:paraId="4C91BED7">
      <w:pPr>
        <w:pStyle w:val="3"/>
        <w:pageBreakBefore w:val="0"/>
        <w:kinsoku/>
        <w:wordWrap w:val="0"/>
        <w:overflowPunct w:val="0"/>
        <w:topLinePunct w:val="0"/>
        <w:autoSpaceDE w:val="0"/>
        <w:autoSpaceDN w:val="0"/>
        <w:bidi w:val="0"/>
        <w:adjustRightInd w:val="0"/>
        <w:snapToGrid w:val="0"/>
        <w:spacing w:line="289" w:lineRule="auto"/>
        <w:rPr>
          <w:rFonts w:hint="eastAsia" w:ascii="宋体" w:hAnsi="宋体" w:eastAsia="宋体" w:cs="宋体"/>
          <w:color w:val="auto"/>
          <w:highlight w:val="none"/>
        </w:rPr>
      </w:pPr>
    </w:p>
    <w:p w14:paraId="2AD9ED5B">
      <w:pPr>
        <w:pStyle w:val="3"/>
        <w:pageBreakBefore w:val="0"/>
        <w:kinsoku/>
        <w:wordWrap w:val="0"/>
        <w:overflowPunct w:val="0"/>
        <w:topLinePunct w:val="0"/>
        <w:autoSpaceDE w:val="0"/>
        <w:autoSpaceDN w:val="0"/>
        <w:bidi w:val="0"/>
        <w:adjustRightInd w:val="0"/>
        <w:snapToGrid w:val="0"/>
        <w:spacing w:line="289" w:lineRule="auto"/>
        <w:rPr>
          <w:rFonts w:hint="eastAsia" w:ascii="宋体" w:hAnsi="宋体" w:eastAsia="宋体" w:cs="宋体"/>
          <w:color w:val="auto"/>
          <w:highlight w:val="none"/>
        </w:rPr>
      </w:pPr>
    </w:p>
    <w:p w14:paraId="29FA01FB">
      <w:pPr>
        <w:pageBreakBefore w:val="0"/>
        <w:kinsoku/>
        <w:wordWrap w:val="0"/>
        <w:overflowPunct w:val="0"/>
        <w:topLinePunct w:val="0"/>
        <w:autoSpaceDE w:val="0"/>
        <w:autoSpaceDN w:val="0"/>
        <w:bidi w:val="0"/>
        <w:adjustRightInd w:val="0"/>
        <w:snapToGrid w:val="0"/>
        <w:spacing w:before="78" w:line="219" w:lineRule="auto"/>
        <w:ind w:left="6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代理人无转委托权，特此委托。</w:t>
      </w:r>
    </w:p>
    <w:p w14:paraId="7AD4103A">
      <w:pPr>
        <w:pStyle w:val="3"/>
        <w:pageBreakBefore w:val="0"/>
        <w:kinsoku/>
        <w:wordWrap w:val="0"/>
        <w:overflowPunct w:val="0"/>
        <w:topLinePunct w:val="0"/>
        <w:autoSpaceDE w:val="0"/>
        <w:autoSpaceDN w:val="0"/>
        <w:bidi w:val="0"/>
        <w:adjustRightInd w:val="0"/>
        <w:snapToGrid w:val="0"/>
        <w:spacing w:line="292" w:lineRule="auto"/>
        <w:rPr>
          <w:rFonts w:hint="eastAsia" w:ascii="宋体" w:hAnsi="宋体" w:eastAsia="宋体" w:cs="宋体"/>
          <w:color w:val="auto"/>
          <w:highlight w:val="none"/>
        </w:rPr>
      </w:pPr>
    </w:p>
    <w:p w14:paraId="1C481D96">
      <w:pPr>
        <w:pStyle w:val="3"/>
        <w:pageBreakBefore w:val="0"/>
        <w:kinsoku/>
        <w:wordWrap w:val="0"/>
        <w:overflowPunct w:val="0"/>
        <w:topLinePunct w:val="0"/>
        <w:autoSpaceDE w:val="0"/>
        <w:autoSpaceDN w:val="0"/>
        <w:bidi w:val="0"/>
        <w:adjustRightInd w:val="0"/>
        <w:snapToGrid w:val="0"/>
        <w:spacing w:line="292" w:lineRule="auto"/>
        <w:rPr>
          <w:rFonts w:hint="eastAsia" w:ascii="宋体" w:hAnsi="宋体" w:eastAsia="宋体" w:cs="宋体"/>
          <w:color w:val="auto"/>
          <w:highlight w:val="none"/>
        </w:rPr>
      </w:pPr>
    </w:p>
    <w:p w14:paraId="1AF83270">
      <w:pPr>
        <w:pStyle w:val="3"/>
        <w:pageBreakBefore w:val="0"/>
        <w:kinsoku/>
        <w:wordWrap w:val="0"/>
        <w:overflowPunct w:val="0"/>
        <w:topLinePunct w:val="0"/>
        <w:autoSpaceDE w:val="0"/>
        <w:autoSpaceDN w:val="0"/>
        <w:bidi w:val="0"/>
        <w:adjustRightInd w:val="0"/>
        <w:snapToGrid w:val="0"/>
        <w:spacing w:line="292" w:lineRule="auto"/>
        <w:rPr>
          <w:rFonts w:hint="eastAsia" w:ascii="宋体" w:hAnsi="宋体" w:eastAsia="宋体" w:cs="宋体"/>
          <w:color w:val="auto"/>
          <w:highlight w:val="none"/>
        </w:rPr>
      </w:pPr>
    </w:p>
    <w:p w14:paraId="1C76CE2B">
      <w:pPr>
        <w:pageBreakBefore w:val="0"/>
        <w:kinsoku/>
        <w:wordWrap w:val="0"/>
        <w:overflowPunct w:val="0"/>
        <w:topLinePunct w:val="0"/>
        <w:autoSpaceDE w:val="0"/>
        <w:autoSpaceDN w:val="0"/>
        <w:bidi w:val="0"/>
        <w:adjustRightInd w:val="0"/>
        <w:snapToGrid w:val="0"/>
        <w:spacing w:before="78" w:line="219"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附法定代表人和委托代理人身份证复印件（正反面）</w:t>
      </w:r>
    </w:p>
    <w:p w14:paraId="01FF4570">
      <w:pPr>
        <w:pStyle w:val="3"/>
        <w:pageBreakBefore w:val="0"/>
        <w:kinsoku/>
        <w:wordWrap w:val="0"/>
        <w:overflowPunct w:val="0"/>
        <w:topLinePunct w:val="0"/>
        <w:autoSpaceDE w:val="0"/>
        <w:autoSpaceDN w:val="0"/>
        <w:bidi w:val="0"/>
        <w:adjustRightInd w:val="0"/>
        <w:snapToGrid w:val="0"/>
        <w:spacing w:line="249" w:lineRule="auto"/>
        <w:rPr>
          <w:rFonts w:hint="eastAsia" w:ascii="宋体" w:hAnsi="宋体" w:eastAsia="宋体" w:cs="宋体"/>
          <w:color w:val="auto"/>
          <w:highlight w:val="none"/>
        </w:rPr>
      </w:pPr>
    </w:p>
    <w:p w14:paraId="439FA346">
      <w:pPr>
        <w:pStyle w:val="3"/>
        <w:pageBreakBefore w:val="0"/>
        <w:kinsoku/>
        <w:wordWrap w:val="0"/>
        <w:overflowPunct w:val="0"/>
        <w:topLinePunct w:val="0"/>
        <w:autoSpaceDE w:val="0"/>
        <w:autoSpaceDN w:val="0"/>
        <w:bidi w:val="0"/>
        <w:adjustRightInd w:val="0"/>
        <w:snapToGrid w:val="0"/>
        <w:spacing w:line="249" w:lineRule="auto"/>
        <w:rPr>
          <w:rFonts w:hint="eastAsia" w:ascii="宋体" w:hAnsi="宋体" w:eastAsia="宋体" w:cs="宋体"/>
          <w:color w:val="auto"/>
          <w:highlight w:val="none"/>
        </w:rPr>
      </w:pPr>
    </w:p>
    <w:p w14:paraId="6AD95349">
      <w:pPr>
        <w:pStyle w:val="3"/>
        <w:pageBreakBefore w:val="0"/>
        <w:kinsoku/>
        <w:wordWrap w:val="0"/>
        <w:overflowPunct w:val="0"/>
        <w:topLinePunct w:val="0"/>
        <w:autoSpaceDE w:val="0"/>
        <w:autoSpaceDN w:val="0"/>
        <w:bidi w:val="0"/>
        <w:adjustRightInd w:val="0"/>
        <w:snapToGrid w:val="0"/>
        <w:spacing w:line="249" w:lineRule="auto"/>
        <w:rPr>
          <w:rFonts w:hint="eastAsia" w:ascii="宋体" w:hAnsi="宋体" w:eastAsia="宋体" w:cs="宋体"/>
          <w:color w:val="auto"/>
          <w:highlight w:val="none"/>
        </w:rPr>
      </w:pPr>
    </w:p>
    <w:p w14:paraId="6CE030CC">
      <w:pPr>
        <w:pStyle w:val="3"/>
        <w:pageBreakBefore w:val="0"/>
        <w:kinsoku/>
        <w:wordWrap w:val="0"/>
        <w:overflowPunct w:val="0"/>
        <w:topLinePunct w:val="0"/>
        <w:autoSpaceDE w:val="0"/>
        <w:autoSpaceDN w:val="0"/>
        <w:bidi w:val="0"/>
        <w:adjustRightInd w:val="0"/>
        <w:snapToGrid w:val="0"/>
        <w:spacing w:line="249" w:lineRule="auto"/>
        <w:rPr>
          <w:rFonts w:hint="eastAsia" w:ascii="宋体" w:hAnsi="宋体" w:eastAsia="宋体" w:cs="宋体"/>
          <w:color w:val="auto"/>
          <w:highlight w:val="none"/>
        </w:rPr>
      </w:pPr>
    </w:p>
    <w:p w14:paraId="21989C5C">
      <w:pPr>
        <w:pStyle w:val="3"/>
        <w:pageBreakBefore w:val="0"/>
        <w:kinsoku/>
        <w:wordWrap w:val="0"/>
        <w:overflowPunct w:val="0"/>
        <w:topLinePunct w:val="0"/>
        <w:autoSpaceDE w:val="0"/>
        <w:autoSpaceDN w:val="0"/>
        <w:bidi w:val="0"/>
        <w:adjustRightInd w:val="0"/>
        <w:snapToGrid w:val="0"/>
        <w:spacing w:line="250" w:lineRule="auto"/>
        <w:rPr>
          <w:rFonts w:hint="eastAsia" w:ascii="宋体" w:hAnsi="宋体" w:eastAsia="宋体" w:cs="宋体"/>
          <w:color w:val="auto"/>
          <w:highlight w:val="none"/>
        </w:rPr>
      </w:pPr>
    </w:p>
    <w:p w14:paraId="5A5EB216">
      <w:pPr>
        <w:pStyle w:val="3"/>
        <w:pageBreakBefore w:val="0"/>
        <w:kinsoku/>
        <w:wordWrap w:val="0"/>
        <w:overflowPunct w:val="0"/>
        <w:topLinePunct w:val="0"/>
        <w:autoSpaceDE w:val="0"/>
        <w:autoSpaceDN w:val="0"/>
        <w:bidi w:val="0"/>
        <w:adjustRightInd w:val="0"/>
        <w:snapToGrid w:val="0"/>
        <w:spacing w:line="250" w:lineRule="auto"/>
        <w:rPr>
          <w:rFonts w:hint="eastAsia" w:ascii="宋体" w:hAnsi="宋体" w:eastAsia="宋体" w:cs="宋体"/>
          <w:color w:val="auto"/>
          <w:highlight w:val="none"/>
        </w:rPr>
      </w:pPr>
    </w:p>
    <w:p w14:paraId="3EB8636E">
      <w:pPr>
        <w:pageBreakBefore w:val="0"/>
        <w:kinsoku/>
        <w:wordWrap w:val="0"/>
        <w:overflowPunct w:val="0"/>
        <w:topLinePunct w:val="0"/>
        <w:autoSpaceDE w:val="0"/>
        <w:autoSpaceDN w:val="0"/>
        <w:bidi w:val="0"/>
        <w:adjustRightInd w:val="0"/>
        <w:snapToGrid w:val="0"/>
        <w:spacing w:before="78" w:line="219"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代理人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7"/>
          <w:sz w:val="24"/>
          <w:szCs w:val="24"/>
          <w:highlight w:val="none"/>
          <w:u w:val="single" w:color="auto"/>
        </w:rPr>
        <w:t>（</w:t>
      </w:r>
      <w:r>
        <w:rPr>
          <w:rFonts w:hint="eastAsia" w:ascii="宋体" w:hAnsi="宋体" w:eastAsia="宋体" w:cs="宋体"/>
          <w:color w:val="auto"/>
          <w:spacing w:val="4"/>
          <w:sz w:val="24"/>
          <w:szCs w:val="24"/>
          <w:highlight w:val="none"/>
          <w:u w:val="single" w:color="auto"/>
        </w:rPr>
        <w:t>签字）</w:t>
      </w:r>
    </w:p>
    <w:p w14:paraId="0593419A">
      <w:pPr>
        <w:pStyle w:val="3"/>
        <w:pageBreakBefore w:val="0"/>
        <w:kinsoku/>
        <w:wordWrap w:val="0"/>
        <w:overflowPunct w:val="0"/>
        <w:topLinePunct w:val="0"/>
        <w:autoSpaceDE w:val="0"/>
        <w:autoSpaceDN w:val="0"/>
        <w:bidi w:val="0"/>
        <w:adjustRightInd w:val="0"/>
        <w:snapToGrid w:val="0"/>
        <w:spacing w:line="256" w:lineRule="auto"/>
        <w:rPr>
          <w:rFonts w:hint="eastAsia" w:ascii="宋体" w:hAnsi="宋体" w:eastAsia="宋体" w:cs="宋体"/>
          <w:color w:val="auto"/>
          <w:highlight w:val="none"/>
        </w:rPr>
      </w:pPr>
    </w:p>
    <w:p w14:paraId="12F9EC0A">
      <w:pPr>
        <w:pageBreakBefore w:val="0"/>
        <w:kinsoku/>
        <w:wordWrap w:val="0"/>
        <w:overflowPunct w:val="0"/>
        <w:topLinePunct w:val="0"/>
        <w:autoSpaceDE w:val="0"/>
        <w:autoSpaceDN w:val="0"/>
        <w:bidi w:val="0"/>
        <w:adjustRightInd w:val="0"/>
        <w:snapToGrid w:val="0"/>
        <w:spacing w:before="79" w:line="220"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性别：</w:t>
      </w:r>
    </w:p>
    <w:p w14:paraId="40794B7C">
      <w:pPr>
        <w:pStyle w:val="3"/>
        <w:pageBreakBefore w:val="0"/>
        <w:kinsoku/>
        <w:wordWrap w:val="0"/>
        <w:overflowPunct w:val="0"/>
        <w:topLinePunct w:val="0"/>
        <w:autoSpaceDE w:val="0"/>
        <w:autoSpaceDN w:val="0"/>
        <w:bidi w:val="0"/>
        <w:adjustRightInd w:val="0"/>
        <w:snapToGrid w:val="0"/>
        <w:spacing w:line="256" w:lineRule="auto"/>
        <w:rPr>
          <w:rFonts w:hint="eastAsia" w:ascii="宋体" w:hAnsi="宋体" w:eastAsia="宋体" w:cs="宋体"/>
          <w:color w:val="auto"/>
          <w:highlight w:val="none"/>
        </w:rPr>
      </w:pPr>
    </w:p>
    <w:p w14:paraId="51F8D01A">
      <w:pPr>
        <w:pageBreakBefore w:val="0"/>
        <w:kinsoku/>
        <w:wordWrap w:val="0"/>
        <w:overflowPunct w:val="0"/>
        <w:topLinePunct w:val="0"/>
        <w:autoSpaceDE w:val="0"/>
        <w:autoSpaceDN w:val="0"/>
        <w:bidi w:val="0"/>
        <w:adjustRightInd w:val="0"/>
        <w:snapToGrid w:val="0"/>
        <w:spacing w:before="78" w:line="219" w:lineRule="auto"/>
        <w:ind w:left="48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p w14:paraId="6B7C7A8B">
      <w:pPr>
        <w:pStyle w:val="3"/>
        <w:pageBreakBefore w:val="0"/>
        <w:kinsoku/>
        <w:wordWrap w:val="0"/>
        <w:overflowPunct w:val="0"/>
        <w:topLinePunct w:val="0"/>
        <w:autoSpaceDE w:val="0"/>
        <w:autoSpaceDN w:val="0"/>
        <w:bidi w:val="0"/>
        <w:adjustRightInd w:val="0"/>
        <w:snapToGrid w:val="0"/>
        <w:spacing w:line="259" w:lineRule="auto"/>
        <w:rPr>
          <w:rFonts w:hint="eastAsia" w:ascii="宋体" w:hAnsi="宋体" w:eastAsia="宋体" w:cs="宋体"/>
          <w:color w:val="auto"/>
          <w:highlight w:val="none"/>
        </w:rPr>
      </w:pPr>
    </w:p>
    <w:p w14:paraId="17DEB913">
      <w:pPr>
        <w:pageBreakBefore w:val="0"/>
        <w:kinsoku/>
        <w:wordWrap w:val="0"/>
        <w:overflowPunct w:val="0"/>
        <w:topLinePunct w:val="0"/>
        <w:autoSpaceDE w:val="0"/>
        <w:autoSpaceDN w:val="0"/>
        <w:bidi w:val="0"/>
        <w:adjustRightInd w:val="0"/>
        <w:snapToGrid w:val="0"/>
        <w:spacing w:before="79" w:line="219" w:lineRule="auto"/>
        <w:ind w:left="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身份证号码：</w:t>
      </w:r>
    </w:p>
    <w:p w14:paraId="72278604">
      <w:pPr>
        <w:pStyle w:val="3"/>
        <w:pageBreakBefore w:val="0"/>
        <w:kinsoku/>
        <w:wordWrap w:val="0"/>
        <w:overflowPunct w:val="0"/>
        <w:topLinePunct w:val="0"/>
        <w:autoSpaceDE w:val="0"/>
        <w:autoSpaceDN w:val="0"/>
        <w:bidi w:val="0"/>
        <w:adjustRightInd w:val="0"/>
        <w:snapToGrid w:val="0"/>
        <w:spacing w:line="257" w:lineRule="auto"/>
        <w:rPr>
          <w:rFonts w:hint="eastAsia" w:ascii="宋体" w:hAnsi="宋体" w:eastAsia="宋体" w:cs="宋体"/>
          <w:color w:val="auto"/>
          <w:highlight w:val="none"/>
        </w:rPr>
      </w:pPr>
    </w:p>
    <w:p w14:paraId="73EB911F">
      <w:pPr>
        <w:pageBreakBefore w:val="0"/>
        <w:kinsoku/>
        <w:wordWrap w:val="0"/>
        <w:overflowPunct w:val="0"/>
        <w:topLinePunct w:val="0"/>
        <w:autoSpaceDE w:val="0"/>
        <w:autoSpaceDN w:val="0"/>
        <w:bidi w:val="0"/>
        <w:adjustRightInd w:val="0"/>
        <w:snapToGrid w:val="0"/>
        <w:spacing w:before="78" w:line="219" w:lineRule="auto"/>
        <w:ind w:left="48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职务：</w:t>
      </w:r>
    </w:p>
    <w:p w14:paraId="350C46B9">
      <w:pPr>
        <w:pStyle w:val="3"/>
        <w:pageBreakBefore w:val="0"/>
        <w:kinsoku/>
        <w:wordWrap w:val="0"/>
        <w:overflowPunct w:val="0"/>
        <w:topLinePunct w:val="0"/>
        <w:autoSpaceDE w:val="0"/>
        <w:autoSpaceDN w:val="0"/>
        <w:bidi w:val="0"/>
        <w:adjustRightInd w:val="0"/>
        <w:snapToGrid w:val="0"/>
        <w:spacing w:line="258" w:lineRule="auto"/>
        <w:rPr>
          <w:rFonts w:hint="eastAsia" w:ascii="宋体" w:hAnsi="宋体" w:eastAsia="宋体" w:cs="宋体"/>
          <w:color w:val="auto"/>
          <w:highlight w:val="none"/>
        </w:rPr>
      </w:pPr>
    </w:p>
    <w:p w14:paraId="2EE7E741">
      <w:pPr>
        <w:pageBreakBefore w:val="0"/>
        <w:kinsoku/>
        <w:wordWrap w:val="0"/>
        <w:overflowPunct w:val="0"/>
        <w:topLinePunct w:val="0"/>
        <w:autoSpaceDE w:val="0"/>
        <w:autoSpaceDN w:val="0"/>
        <w:bidi w:val="0"/>
        <w:adjustRightInd w:val="0"/>
        <w:snapToGrid w:val="0"/>
        <w:spacing w:before="79" w:line="219" w:lineRule="auto"/>
        <w:ind w:left="50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eastAsia="zh-CN"/>
        </w:rPr>
        <w:t>遴选</w:t>
      </w:r>
      <w:r>
        <w:rPr>
          <w:rFonts w:hint="eastAsia" w:ascii="宋体" w:hAnsi="宋体" w:eastAsia="宋体" w:cs="宋体"/>
          <w:color w:val="auto"/>
          <w:spacing w:val="-1"/>
          <w:sz w:val="24"/>
          <w:szCs w:val="24"/>
          <w:highlight w:val="none"/>
        </w:rPr>
        <w:t>申请人全称</w:t>
      </w:r>
      <w:r>
        <w:rPr>
          <w:rFonts w:hint="eastAsia" w:ascii="宋体" w:hAnsi="宋体" w:eastAsia="宋体" w:cs="宋体"/>
          <w:color w:val="auto"/>
          <w:spacing w:val="-14"/>
          <w:sz w:val="24"/>
          <w:szCs w:val="24"/>
          <w:highlight w:val="none"/>
        </w:rPr>
        <w:t>：</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4"/>
          <w:sz w:val="24"/>
          <w:szCs w:val="24"/>
          <w:highlight w:val="none"/>
          <w:u w:val="single" w:color="auto"/>
        </w:rPr>
        <w:t>（</w:t>
      </w:r>
      <w:r>
        <w:rPr>
          <w:rFonts w:hint="eastAsia" w:ascii="宋体" w:hAnsi="宋体" w:eastAsia="宋体" w:cs="宋体"/>
          <w:color w:val="auto"/>
          <w:spacing w:val="-1"/>
          <w:sz w:val="24"/>
          <w:szCs w:val="24"/>
          <w:highlight w:val="none"/>
          <w:u w:val="single" w:color="auto"/>
        </w:rPr>
        <w:t>盖章）</w:t>
      </w:r>
    </w:p>
    <w:p w14:paraId="02F965A9">
      <w:pPr>
        <w:pStyle w:val="3"/>
        <w:pageBreakBefore w:val="0"/>
        <w:kinsoku/>
        <w:wordWrap w:val="0"/>
        <w:overflowPunct w:val="0"/>
        <w:topLinePunct w:val="0"/>
        <w:autoSpaceDE w:val="0"/>
        <w:autoSpaceDN w:val="0"/>
        <w:bidi w:val="0"/>
        <w:adjustRightInd w:val="0"/>
        <w:snapToGrid w:val="0"/>
        <w:spacing w:line="257" w:lineRule="auto"/>
        <w:rPr>
          <w:rFonts w:hint="eastAsia" w:ascii="宋体" w:hAnsi="宋体" w:eastAsia="宋体" w:cs="宋体"/>
          <w:color w:val="auto"/>
          <w:highlight w:val="none"/>
        </w:rPr>
      </w:pPr>
    </w:p>
    <w:p w14:paraId="2B3F1A0C">
      <w:pPr>
        <w:pageBreakBefore w:val="0"/>
        <w:kinsoku/>
        <w:wordWrap w:val="0"/>
        <w:overflowPunct w:val="0"/>
        <w:topLinePunct w:val="0"/>
        <w:autoSpaceDE w:val="0"/>
        <w:autoSpaceDN w:val="0"/>
        <w:bidi w:val="0"/>
        <w:adjustRightInd w:val="0"/>
        <w:snapToGrid w:val="0"/>
        <w:spacing w:before="78" w:line="219" w:lineRule="auto"/>
        <w:ind w:left="48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7"/>
          <w:sz w:val="24"/>
          <w:szCs w:val="24"/>
          <w:highlight w:val="none"/>
          <w:u w:val="single" w:color="auto"/>
        </w:rPr>
        <w:t>（</w:t>
      </w:r>
      <w:r>
        <w:rPr>
          <w:rFonts w:hint="eastAsia" w:ascii="宋体" w:hAnsi="宋体" w:eastAsia="宋体" w:cs="宋体"/>
          <w:color w:val="auto"/>
          <w:spacing w:val="2"/>
          <w:sz w:val="24"/>
          <w:szCs w:val="24"/>
          <w:highlight w:val="none"/>
          <w:u w:val="single" w:color="auto"/>
        </w:rPr>
        <w:t>签字或盖章）</w:t>
      </w:r>
    </w:p>
    <w:p w14:paraId="5BD26056">
      <w:pPr>
        <w:pStyle w:val="3"/>
        <w:pageBreakBefore w:val="0"/>
        <w:kinsoku/>
        <w:wordWrap w:val="0"/>
        <w:overflowPunct w:val="0"/>
        <w:topLinePunct w:val="0"/>
        <w:autoSpaceDE w:val="0"/>
        <w:autoSpaceDN w:val="0"/>
        <w:bidi w:val="0"/>
        <w:adjustRightInd w:val="0"/>
        <w:snapToGrid w:val="0"/>
        <w:spacing w:line="258" w:lineRule="auto"/>
        <w:rPr>
          <w:rFonts w:hint="eastAsia" w:ascii="宋体" w:hAnsi="宋体" w:eastAsia="宋体" w:cs="宋体"/>
          <w:color w:val="auto"/>
          <w:highlight w:val="none"/>
        </w:rPr>
      </w:pPr>
    </w:p>
    <w:p w14:paraId="1C562D14">
      <w:pPr>
        <w:pageBreakBefore w:val="0"/>
        <w:kinsoku/>
        <w:wordWrap w:val="0"/>
        <w:overflowPunct w:val="0"/>
        <w:topLinePunct w:val="0"/>
        <w:autoSpaceDE w:val="0"/>
        <w:autoSpaceDN w:val="0"/>
        <w:bidi w:val="0"/>
        <w:adjustRightInd w:val="0"/>
        <w:snapToGrid w:val="0"/>
        <w:spacing w:before="78" w:line="219" w:lineRule="auto"/>
        <w:ind w:left="189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授权委托日期：</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98"/>
          <w:sz w:val="24"/>
          <w:szCs w:val="24"/>
          <w:highlight w:val="none"/>
        </w:rPr>
        <w:t xml:space="preserve"> </w:t>
      </w:r>
      <w:r>
        <w:rPr>
          <w:rFonts w:hint="eastAsia" w:ascii="宋体" w:hAnsi="宋体" w:eastAsia="宋体" w:cs="宋体"/>
          <w:color w:val="auto"/>
          <w:spacing w:val="-2"/>
          <w:sz w:val="24"/>
          <w:szCs w:val="24"/>
          <w:highlight w:val="none"/>
        </w:rPr>
        <w:t>年</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105"/>
          <w:sz w:val="24"/>
          <w:szCs w:val="24"/>
          <w:highlight w:val="non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2"/>
          <w:sz w:val="24"/>
          <w:szCs w:val="24"/>
          <w:highlight w:val="none"/>
          <w:u w:val="single" w:color="auto"/>
        </w:rPr>
        <w:t xml:space="preserve">     </w:t>
      </w:r>
      <w:r>
        <w:rPr>
          <w:rFonts w:hint="eastAsia" w:ascii="宋体" w:hAnsi="宋体" w:eastAsia="宋体" w:cs="宋体"/>
          <w:color w:val="auto"/>
          <w:spacing w:val="-68"/>
          <w:sz w:val="24"/>
          <w:szCs w:val="24"/>
          <w:highlight w:val="none"/>
        </w:rPr>
        <w:t xml:space="preserve"> </w:t>
      </w:r>
      <w:r>
        <w:rPr>
          <w:rFonts w:hint="eastAsia" w:ascii="宋体" w:hAnsi="宋体" w:eastAsia="宋体" w:cs="宋体"/>
          <w:color w:val="auto"/>
          <w:spacing w:val="-2"/>
          <w:sz w:val="24"/>
          <w:szCs w:val="24"/>
          <w:highlight w:val="none"/>
        </w:rPr>
        <w:t>日</w:t>
      </w:r>
    </w:p>
    <w:p w14:paraId="1F89D1F8">
      <w:pPr>
        <w:pageBreakBefore w:val="0"/>
        <w:kinsoku/>
        <w:wordWrap w:val="0"/>
        <w:overflowPunct w:val="0"/>
        <w:topLinePunct w:val="0"/>
        <w:autoSpaceDE w:val="0"/>
        <w:autoSpaceDN w:val="0"/>
        <w:bidi w:val="0"/>
        <w:adjustRightInd w:val="0"/>
        <w:snapToGrid w:val="0"/>
        <w:spacing w:line="219" w:lineRule="auto"/>
        <w:rPr>
          <w:rFonts w:hint="eastAsia" w:ascii="宋体" w:hAnsi="宋体" w:eastAsia="宋体" w:cs="宋体"/>
          <w:color w:val="auto"/>
          <w:sz w:val="24"/>
          <w:szCs w:val="24"/>
          <w:highlight w:val="none"/>
        </w:rPr>
        <w:sectPr>
          <w:footerReference r:id="rId6" w:type="default"/>
          <w:pgSz w:w="11906" w:h="16839"/>
          <w:pgMar w:top="1440" w:right="1800" w:bottom="1440" w:left="1800" w:header="0" w:footer="994" w:gutter="0"/>
          <w:pgNumType w:fmt="decimal"/>
          <w:cols w:space="720" w:num="1"/>
        </w:sectPr>
      </w:pPr>
    </w:p>
    <w:p w14:paraId="3B3F6BE8">
      <w:pPr>
        <w:pageBreakBefore w:val="0"/>
        <w:kinsoku/>
        <w:wordWrap w:val="0"/>
        <w:overflowPunct w:val="0"/>
        <w:topLinePunct w:val="0"/>
        <w:autoSpaceDE w:val="0"/>
        <w:autoSpaceDN w:val="0"/>
        <w:bidi w:val="0"/>
        <w:adjustRightInd w:val="0"/>
        <w:snapToGrid w:val="0"/>
        <w:spacing w:before="48" w:line="219" w:lineRule="auto"/>
        <w:ind w:left="503"/>
        <w:rPr>
          <w:rFonts w:hint="eastAsia" w:ascii="宋体" w:hAnsi="宋体" w:eastAsia="宋体" w:cs="宋体"/>
          <w:color w:val="auto"/>
          <w:highlight w:val="none"/>
        </w:rPr>
      </w:pPr>
      <w:bookmarkStart w:id="25" w:name="bookmark10"/>
      <w:bookmarkEnd w:id="25"/>
      <w:r>
        <w:rPr>
          <w:rFonts w:hint="eastAsia" w:ascii="黑体" w:hAnsi="黑体" w:eastAsia="黑体" w:cs="黑体"/>
          <w:b/>
          <w:bCs/>
          <w:color w:val="auto"/>
          <w:spacing w:val="-6"/>
          <w:sz w:val="32"/>
          <w:szCs w:val="32"/>
          <w:highlight w:val="none"/>
          <w:lang w:val="en-US" w:eastAsia="zh-CN"/>
        </w:rPr>
        <w:t>三</w:t>
      </w:r>
      <w:r>
        <w:rPr>
          <w:rFonts w:hint="eastAsia" w:ascii="黑体" w:hAnsi="黑体" w:eastAsia="黑体" w:cs="黑体"/>
          <w:b/>
          <w:bCs/>
          <w:color w:val="auto"/>
          <w:spacing w:val="-6"/>
          <w:sz w:val="32"/>
          <w:szCs w:val="32"/>
          <w:highlight w:val="none"/>
        </w:rPr>
        <w:t>、其他文件格式</w:t>
      </w:r>
    </w:p>
    <w:p w14:paraId="629AC387">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资格证明材料</w:t>
      </w:r>
      <w:r>
        <w:rPr>
          <w:rFonts w:hint="eastAsia" w:ascii="仿宋_GB2312" w:hAnsi="仿宋_GB2312" w:eastAsia="仿宋_GB2312" w:cs="仿宋_GB2312"/>
          <w:sz w:val="32"/>
          <w:szCs w:val="32"/>
          <w:lang w:eastAsia="zh-CN"/>
        </w:rPr>
        <w:t>（格式自拟）</w:t>
      </w:r>
    </w:p>
    <w:p w14:paraId="5CF966AF">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 xml:space="preserve">附营业执照、《中国政府采购网》《全国建筑市场监管一体化平台（山西公共资源交易平台）》 </w:t>
      </w:r>
      <w:r>
        <w:rPr>
          <w:rFonts w:hint="eastAsia" w:ascii="仿宋_GB2312" w:hAnsi="仿宋_GB2312" w:eastAsia="仿宋_GB2312" w:cs="仿宋_GB2312"/>
          <w:sz w:val="32"/>
          <w:szCs w:val="32"/>
          <w:lang w:val="en-US" w:eastAsia="zh-CN"/>
        </w:rPr>
        <w:t>登记（</w:t>
      </w:r>
      <w:r>
        <w:rPr>
          <w:rFonts w:hint="eastAsia" w:ascii="仿宋_GB2312" w:hAnsi="仿宋_GB2312" w:eastAsia="仿宋_GB2312" w:cs="仿宋_GB2312"/>
          <w:sz w:val="32"/>
          <w:szCs w:val="32"/>
          <w:lang w:eastAsia="zh-CN"/>
        </w:rPr>
        <w:t>提供相应截图</w:t>
      </w:r>
      <w:r>
        <w:rPr>
          <w:rFonts w:hint="eastAsia" w:ascii="仿宋_GB2312" w:hAnsi="仿宋_GB2312" w:eastAsia="仿宋_GB2312" w:cs="仿宋_GB2312"/>
          <w:sz w:val="32"/>
          <w:szCs w:val="32"/>
          <w:lang w:val="en-US" w:eastAsia="zh-CN"/>
        </w:rPr>
        <w:t>）；近6个月依法缴纳税收、社会保险凭证复印件加盖公章；2024年度或2025年度经第三方会计师事务所出具的财务审计报告；</w:t>
      </w:r>
    </w:p>
    <w:p w14:paraId="4B02EA6C">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b/>
          <w:bCs/>
          <w:sz w:val="32"/>
          <w:szCs w:val="32"/>
          <w:lang w:val="en-US" w:eastAsia="zh-CN"/>
        </w:rPr>
        <w:t>职业诚信记录</w:t>
      </w:r>
      <w:r>
        <w:rPr>
          <w:rFonts w:hint="eastAsia" w:ascii="仿宋_GB2312" w:hAnsi="仿宋_GB2312" w:eastAsia="仿宋_GB2312" w:cs="仿宋_GB2312"/>
          <w:sz w:val="32"/>
          <w:szCs w:val="32"/>
          <w:lang w:eastAsia="zh-CN"/>
        </w:rPr>
        <w:t>（格式自拟）</w:t>
      </w:r>
    </w:p>
    <w:p w14:paraId="0936A91A">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提供《国家企业信用信息公示系统》列入严重违法失信名单（黑名单）信息单截图等相关证明材料。</w:t>
      </w:r>
    </w:p>
    <w:p w14:paraId="4FC0521F">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专业领域业绩</w:t>
      </w:r>
      <w:r>
        <w:rPr>
          <w:rFonts w:hint="eastAsia" w:ascii="仿宋_GB2312" w:hAnsi="仿宋_GB2312" w:eastAsia="仿宋_GB2312" w:cs="仿宋_GB2312"/>
          <w:sz w:val="32"/>
          <w:szCs w:val="32"/>
          <w:lang w:eastAsia="zh-CN"/>
        </w:rPr>
        <w:t>（格式自拟）</w:t>
      </w:r>
    </w:p>
    <w:p w14:paraId="7E82BBF2">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办公场所情况</w:t>
      </w:r>
      <w:r>
        <w:rPr>
          <w:rFonts w:hint="eastAsia" w:ascii="仿宋_GB2312" w:hAnsi="仿宋_GB2312" w:eastAsia="仿宋_GB2312" w:cs="仿宋_GB2312"/>
          <w:sz w:val="32"/>
          <w:szCs w:val="32"/>
          <w:lang w:eastAsia="zh-CN"/>
        </w:rPr>
        <w:t>（格式自拟）</w:t>
      </w:r>
    </w:p>
    <w:p w14:paraId="4BF18DA7">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员工配备情况</w:t>
      </w:r>
      <w:r>
        <w:rPr>
          <w:rFonts w:hint="eastAsia" w:ascii="仿宋_GB2312" w:hAnsi="仿宋_GB2312" w:eastAsia="仿宋_GB2312" w:cs="仿宋_GB2312"/>
          <w:sz w:val="32"/>
          <w:szCs w:val="32"/>
          <w:lang w:eastAsia="zh-CN"/>
        </w:rPr>
        <w:t>（格式自拟）</w:t>
      </w:r>
    </w:p>
    <w:p w14:paraId="31664167">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完整</w:t>
      </w:r>
      <w:r>
        <w:rPr>
          <w:rFonts w:hint="eastAsia" w:ascii="仿宋_GB2312" w:hAnsi="仿宋_GB2312" w:eastAsia="仿宋_GB2312" w:cs="仿宋_GB2312"/>
          <w:b/>
          <w:bCs/>
          <w:sz w:val="32"/>
          <w:szCs w:val="32"/>
          <w:lang w:val="en-US" w:eastAsia="zh-CN"/>
        </w:rPr>
        <w:t>服务方案</w:t>
      </w:r>
      <w:r>
        <w:rPr>
          <w:rFonts w:hint="eastAsia" w:ascii="仿宋_GB2312" w:hAnsi="仿宋_GB2312" w:eastAsia="仿宋_GB2312" w:cs="仿宋_GB2312"/>
          <w:sz w:val="32"/>
          <w:szCs w:val="32"/>
          <w:lang w:eastAsia="zh-CN"/>
        </w:rPr>
        <w:t>（格式自拟）</w:t>
      </w:r>
    </w:p>
    <w:p w14:paraId="54F1B478">
      <w:pPr>
        <w:keepNext w:val="0"/>
        <w:keepLines w:val="0"/>
        <w:pageBreakBefore w:val="0"/>
        <w:widowControl w:val="0"/>
        <w:numPr>
          <w:ilvl w:val="0"/>
          <w:numId w:val="36"/>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框架协议专项响应承诺</w:t>
      </w:r>
    </w:p>
    <w:p w14:paraId="4B944E47">
      <w:pPr>
        <w:spacing w:before="320" w:after="120" w:line="288" w:lineRule="auto"/>
        <w:ind w:left="0"/>
        <w:jc w:val="center"/>
        <w:outlineLvl w:val="1"/>
        <w:rPr>
          <w:rFonts w:hint="eastAsia" w:ascii="方正小标宋简体" w:hAnsi="方正小标宋简体" w:eastAsia="方正小标宋简体" w:cs="方正小标宋简体"/>
          <w:sz w:val="44"/>
          <w:szCs w:val="44"/>
          <w:lang w:eastAsia="zh-CN"/>
        </w:rPr>
      </w:pPr>
      <w:bookmarkStart w:id="26" w:name="heading_13"/>
      <w:bookmarkStart w:id="27" w:name="_Toc20294"/>
      <w:r>
        <w:rPr>
          <w:rFonts w:hint="eastAsia" w:ascii="方正小标宋简体" w:hAnsi="方正小标宋简体" w:eastAsia="方正小标宋简体" w:cs="方正小标宋简体"/>
          <w:b/>
          <w:sz w:val="44"/>
          <w:szCs w:val="44"/>
        </w:rPr>
        <w:t>框架协议响应承诺</w:t>
      </w:r>
      <w:bookmarkEnd w:id="26"/>
      <w:r>
        <w:rPr>
          <w:rFonts w:hint="eastAsia" w:ascii="方正小标宋简体" w:hAnsi="方正小标宋简体" w:eastAsia="方正小标宋简体" w:cs="方正小标宋简体"/>
          <w:b/>
          <w:sz w:val="44"/>
          <w:szCs w:val="44"/>
          <w:lang w:eastAsia="zh-CN"/>
        </w:rPr>
        <w:t>（</w:t>
      </w:r>
      <w:r>
        <w:rPr>
          <w:rFonts w:hint="eastAsia" w:ascii="方正小标宋简体" w:hAnsi="方正小标宋简体" w:eastAsia="方正小标宋简体" w:cs="方正小标宋简体"/>
          <w:b/>
          <w:sz w:val="44"/>
          <w:szCs w:val="44"/>
          <w:lang w:val="en-US" w:eastAsia="zh-CN"/>
        </w:rPr>
        <w:t>模版</w:t>
      </w:r>
      <w:r>
        <w:rPr>
          <w:rFonts w:hint="eastAsia" w:ascii="方正小标宋简体" w:hAnsi="方正小标宋简体" w:eastAsia="方正小标宋简体" w:cs="方正小标宋简体"/>
          <w:b/>
          <w:sz w:val="44"/>
          <w:szCs w:val="44"/>
          <w:lang w:eastAsia="zh-CN"/>
        </w:rPr>
        <w:t>）</w:t>
      </w:r>
      <w:bookmarkEnd w:id="27"/>
    </w:p>
    <w:p w14:paraId="236498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大同市发展和改革委员会：</w:t>
      </w:r>
    </w:p>
    <w:p w14:paraId="3E81BFB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已充分理解本项目为框架协议遴选，知晓入围框架库不保证获得实际业务，具体业务将在框架库内采用轮选比价方式确定；我单位承诺严格遵守框架协议全部条款，接到单项业务委托通知书后，按要求时限保质完成招标代理工作，服从遴选人业务管理、考核评价。若考核不合格，自愿接受移出框架代理库处理。</w:t>
      </w:r>
    </w:p>
    <w:p w14:paraId="7A46CD4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申请人（盖章）：＿＿＿＿＿＿＿＿</w:t>
      </w:r>
    </w:p>
    <w:p w14:paraId="72BBE0D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日期：2026年　月　日</w:t>
      </w:r>
    </w:p>
    <w:p w14:paraId="02B303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lang w:eastAsia="zh-CN"/>
        </w:rPr>
        <w:t>诚信承诺书</w:t>
      </w:r>
      <w:r>
        <w:rPr>
          <w:rFonts w:hint="eastAsia" w:ascii="仿宋_GB2312" w:hAnsi="仿宋_GB2312" w:eastAsia="仿宋_GB2312" w:cs="仿宋_GB2312"/>
          <w:sz w:val="32"/>
          <w:szCs w:val="32"/>
          <w:lang w:eastAsia="zh-CN"/>
        </w:rPr>
        <w:t>（原有承诺书保留）</w:t>
      </w:r>
    </w:p>
    <w:p w14:paraId="704785BA">
      <w:pPr>
        <w:pageBreakBefore w:val="0"/>
        <w:kinsoku/>
        <w:wordWrap w:val="0"/>
        <w:overflowPunct w:val="0"/>
        <w:topLinePunct w:val="0"/>
        <w:autoSpaceDE w:val="0"/>
        <w:autoSpaceDN w:val="0"/>
        <w:bidi w:val="0"/>
        <w:adjustRightInd w:val="0"/>
        <w:snapToGrid w:val="0"/>
        <w:spacing w:before="79" w:line="219" w:lineRule="auto"/>
        <w:ind w:left="486"/>
        <w:rPr>
          <w:rFonts w:hint="eastAsia" w:ascii="宋体" w:hAnsi="宋体" w:eastAsia="宋体" w:cs="宋体"/>
          <w:b/>
          <w:bCs/>
          <w:color w:val="auto"/>
          <w:spacing w:val="-6"/>
          <w:sz w:val="24"/>
          <w:szCs w:val="24"/>
          <w:highlight w:val="none"/>
          <w:lang w:val="en-US" w:eastAsia="zh-CN"/>
        </w:rPr>
      </w:pPr>
    </w:p>
    <w:p w14:paraId="3798B1D0">
      <w:pPr>
        <w:pStyle w:val="3"/>
        <w:pageBreakBefore w:val="0"/>
        <w:kinsoku/>
        <w:wordWrap w:val="0"/>
        <w:overflowPunct w:val="0"/>
        <w:topLinePunct w:val="0"/>
        <w:autoSpaceDE w:val="0"/>
        <w:autoSpaceDN w:val="0"/>
        <w:bidi w:val="0"/>
        <w:adjustRightInd w:val="0"/>
        <w:snapToGrid w:val="0"/>
        <w:spacing w:line="257" w:lineRule="auto"/>
        <w:rPr>
          <w:rFonts w:hint="eastAsia" w:ascii="宋体" w:hAnsi="宋体" w:eastAsia="宋体" w:cs="宋体"/>
          <w:color w:val="auto"/>
          <w:highlight w:val="none"/>
        </w:rPr>
      </w:pPr>
    </w:p>
    <w:p w14:paraId="0163AA80">
      <w:pPr>
        <w:pStyle w:val="3"/>
        <w:pageBreakBefore w:val="0"/>
        <w:kinsoku/>
        <w:wordWrap w:val="0"/>
        <w:overflowPunct w:val="0"/>
        <w:topLinePunct w:val="0"/>
        <w:autoSpaceDE w:val="0"/>
        <w:autoSpaceDN w:val="0"/>
        <w:bidi w:val="0"/>
        <w:adjustRightInd w:val="0"/>
        <w:snapToGrid w:val="0"/>
        <w:spacing w:line="257" w:lineRule="auto"/>
        <w:rPr>
          <w:rFonts w:hint="eastAsia" w:ascii="方正小标宋简体" w:hAnsi="方正小标宋简体" w:eastAsia="方正小标宋简体" w:cs="方正小标宋简体"/>
          <w:b/>
          <w:sz w:val="44"/>
          <w:szCs w:val="44"/>
        </w:rPr>
      </w:pPr>
    </w:p>
    <w:p w14:paraId="7B99E503">
      <w:pPr>
        <w:pStyle w:val="3"/>
        <w:pageBreakBefore w:val="0"/>
        <w:kinsoku/>
        <w:wordWrap w:val="0"/>
        <w:overflowPunct w:val="0"/>
        <w:topLinePunct w:val="0"/>
        <w:autoSpaceDE w:val="0"/>
        <w:autoSpaceDN w:val="0"/>
        <w:bidi w:val="0"/>
        <w:adjustRightInd w:val="0"/>
        <w:snapToGrid w:val="0"/>
        <w:spacing w:line="258" w:lineRule="auto"/>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诚信承诺书</w:t>
      </w:r>
    </w:p>
    <w:p w14:paraId="42D4D6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highlight w:val="none"/>
        </w:rPr>
      </w:pPr>
      <w:r>
        <w:rPr>
          <w:rFonts w:hint="eastAsia" w:ascii="仿宋_GB2312" w:hAnsi="仿宋_GB2312" w:eastAsia="仿宋_GB2312" w:cs="仿宋_GB2312"/>
          <w:sz w:val="32"/>
          <w:szCs w:val="32"/>
          <w:lang w:eastAsia="zh-CN"/>
        </w:rPr>
        <w:t>大同市发展和改革委员会</w:t>
      </w:r>
      <w:r>
        <w:rPr>
          <w:rFonts w:hint="eastAsia" w:ascii="仿宋_GB2312" w:hAnsi="仿宋_GB2312" w:eastAsia="仿宋_GB2312" w:cs="仿宋_GB2312"/>
          <w:sz w:val="32"/>
          <w:szCs w:val="32"/>
        </w:rPr>
        <w:t>：</w:t>
      </w:r>
    </w:p>
    <w:p w14:paraId="466069B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我公司郑重承诺：</w:t>
      </w:r>
    </w:p>
    <w:p w14:paraId="785F6E0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（1）具有独立承担民事责任的能力，具有良好的商业信誉和健全的财务会计制度，具有依法缴纳税收和社会保障资金的良好记录；</w:t>
      </w:r>
    </w:p>
    <w:p w14:paraId="3BAC7B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（2）满足《政府招标代理机构管理暂行办法》要求，具有履行合同所必需的设备和专业技术能力、服务能力、专职从业人员；</w:t>
      </w:r>
    </w:p>
    <w:p w14:paraId="2FA1CF4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（3）经营活动良好，无重大违法行为。</w:t>
      </w:r>
    </w:p>
    <w:p w14:paraId="6D0D029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如存在虚假承诺的情形，我公司愿承担一切由此带来的后果</w:t>
      </w:r>
    </w:p>
    <w:p w14:paraId="2F98610C">
      <w:pPr>
        <w:pStyle w:val="3"/>
        <w:pageBreakBefore w:val="0"/>
        <w:kinsoku/>
        <w:wordWrap w:val="0"/>
        <w:overflowPunct w:val="0"/>
        <w:topLinePunct w:val="0"/>
        <w:autoSpaceDE w:val="0"/>
        <w:autoSpaceDN w:val="0"/>
        <w:bidi w:val="0"/>
        <w:adjustRightInd w:val="0"/>
        <w:snapToGrid w:val="0"/>
        <w:spacing w:line="283" w:lineRule="auto"/>
        <w:rPr>
          <w:rFonts w:hint="eastAsia" w:ascii="宋体" w:hAnsi="宋体" w:eastAsia="宋体" w:cs="宋体"/>
          <w:color w:val="auto"/>
          <w:highlight w:val="none"/>
        </w:rPr>
      </w:pPr>
    </w:p>
    <w:p w14:paraId="5F3415EE">
      <w:pPr>
        <w:pStyle w:val="3"/>
        <w:pageBreakBefore w:val="0"/>
        <w:kinsoku/>
        <w:wordWrap w:val="0"/>
        <w:overflowPunct w:val="0"/>
        <w:topLinePunct w:val="0"/>
        <w:autoSpaceDE w:val="0"/>
        <w:autoSpaceDN w:val="0"/>
        <w:bidi w:val="0"/>
        <w:adjustRightInd w:val="0"/>
        <w:snapToGrid w:val="0"/>
        <w:spacing w:line="284" w:lineRule="auto"/>
        <w:rPr>
          <w:rFonts w:hint="eastAsia" w:ascii="宋体" w:hAnsi="宋体" w:eastAsia="宋体" w:cs="宋体"/>
          <w:color w:val="auto"/>
          <w:highlight w:val="none"/>
        </w:rPr>
      </w:pPr>
    </w:p>
    <w:p w14:paraId="2832229F">
      <w:pPr>
        <w:keepNext w:val="0"/>
        <w:keepLines w:val="0"/>
        <w:pageBreakBefore w:val="0"/>
        <w:widowControl w:val="0"/>
        <w:kinsoku/>
        <w:wordWrap/>
        <w:overflowPunct/>
        <w:topLinePunct w:val="0"/>
        <w:autoSpaceDE/>
        <w:autoSpaceDN/>
        <w:bidi w:val="0"/>
        <w:adjustRightInd/>
        <w:snapToGrid/>
        <w:spacing w:line="560" w:lineRule="exact"/>
        <w:ind w:left="0"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遴选</w:t>
      </w:r>
      <w:r>
        <w:rPr>
          <w:rFonts w:hint="eastAsia" w:ascii="仿宋_GB2312" w:hAnsi="仿宋_GB2312" w:eastAsia="仿宋_GB2312" w:cs="仿宋_GB2312"/>
          <w:sz w:val="32"/>
          <w:szCs w:val="32"/>
        </w:rPr>
        <w:t>申请人全称：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(盖</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章)</w:t>
      </w:r>
    </w:p>
    <w:p w14:paraId="75FD34D4">
      <w:pPr>
        <w:keepNext w:val="0"/>
        <w:keepLines w:val="0"/>
        <w:pageBreakBefore w:val="0"/>
        <w:widowControl w:val="0"/>
        <w:kinsoku/>
        <w:wordWrap/>
        <w:overflowPunct/>
        <w:topLinePunct w:val="0"/>
        <w:autoSpaceDE/>
        <w:autoSpaceDN/>
        <w:bidi w:val="0"/>
        <w:adjustRightInd/>
        <w:snapToGrid/>
        <w:spacing w:line="560" w:lineRule="exact"/>
        <w:ind w:left="0" w:firstLine="2880" w:firstLineChars="9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ADCB2BF">
      <w:pPr>
        <w:pageBreakBefore w:val="0"/>
        <w:kinsoku/>
        <w:wordWrap w:val="0"/>
        <w:overflowPunct w:val="0"/>
        <w:topLinePunct w:val="0"/>
        <w:autoSpaceDE w:val="0"/>
        <w:autoSpaceDN w:val="0"/>
        <w:bidi w:val="0"/>
        <w:adjustRightInd w:val="0"/>
        <w:snapToGrid w:val="0"/>
        <w:spacing w:line="219" w:lineRule="auto"/>
        <w:rPr>
          <w:rFonts w:hint="eastAsia" w:ascii="宋体" w:hAnsi="宋体" w:eastAsia="宋体" w:cs="宋体"/>
          <w:color w:val="auto"/>
          <w:sz w:val="24"/>
          <w:szCs w:val="24"/>
          <w:highlight w:val="none"/>
        </w:rPr>
        <w:sectPr>
          <w:pgSz w:w="11906" w:h="16839"/>
          <w:pgMar w:top="1440" w:right="1800" w:bottom="1440" w:left="1800" w:header="0" w:footer="994" w:gutter="0"/>
          <w:pgNumType w:fmt="decimal"/>
          <w:cols w:space="720" w:num="1"/>
        </w:sectPr>
      </w:pPr>
    </w:p>
    <w:p w14:paraId="19C222E6">
      <w:pPr>
        <w:spacing w:before="380" w:after="140" w:line="288" w:lineRule="auto"/>
        <w:ind w:left="0"/>
        <w:jc w:val="left"/>
        <w:outlineLvl w:val="0"/>
        <w:rPr>
          <w:rFonts w:hint="eastAsia" w:ascii="黑体" w:hAnsi="黑体" w:eastAsia="黑体" w:cs="黑体"/>
          <w:sz w:val="32"/>
          <w:szCs w:val="32"/>
        </w:rPr>
      </w:pPr>
      <w:bookmarkStart w:id="28" w:name="heading_14"/>
      <w:bookmarkStart w:id="29" w:name="_Toc10583"/>
      <w:r>
        <w:rPr>
          <w:rFonts w:hint="eastAsia" w:ascii="黑体" w:hAnsi="黑体" w:eastAsia="黑体" w:cs="黑体"/>
          <w:b/>
          <w:sz w:val="32"/>
          <w:szCs w:val="32"/>
        </w:rPr>
        <w:t>附件</w:t>
      </w:r>
      <w:r>
        <w:rPr>
          <w:rFonts w:hint="eastAsia" w:ascii="黑体" w:hAnsi="黑体" w:eastAsia="黑体" w:cs="黑体"/>
          <w:b/>
          <w:sz w:val="32"/>
          <w:szCs w:val="32"/>
          <w:lang w:val="en-US" w:eastAsia="zh-CN"/>
        </w:rPr>
        <w:t>一</w:t>
      </w:r>
      <w:r>
        <w:rPr>
          <w:rFonts w:hint="eastAsia" w:ascii="黑体" w:hAnsi="黑体" w:eastAsia="黑体" w:cs="黑体"/>
          <w:b/>
          <w:sz w:val="32"/>
          <w:szCs w:val="32"/>
        </w:rPr>
        <w:t>　招标代理服务框架协议（草案）</w:t>
      </w:r>
      <w:bookmarkEnd w:id="28"/>
      <w:bookmarkEnd w:id="29"/>
    </w:p>
    <w:p w14:paraId="130A5723">
      <w:pPr>
        <w:keepNext w:val="0"/>
        <w:keepLines w:val="0"/>
        <w:pageBreakBefore w:val="0"/>
        <w:widowControl w:val="0"/>
        <w:kinsoku/>
        <w:wordWrap/>
        <w:overflowPunct/>
        <w:topLinePunct w:val="0"/>
        <w:autoSpaceDE/>
        <w:autoSpaceDN/>
        <w:bidi w:val="0"/>
        <w:adjustRightInd/>
        <w:snapToGrid/>
        <w:spacing w:before="320" w:after="120" w:line="640" w:lineRule="exact"/>
        <w:ind w:left="0"/>
        <w:jc w:val="center"/>
        <w:textAlignment w:val="auto"/>
        <w:outlineLvl w:val="1"/>
        <w:rPr>
          <w:rFonts w:hint="eastAsia" w:ascii="方正小标宋简体" w:hAnsi="方正小标宋简体" w:eastAsia="方正小标宋简体" w:cs="方正小标宋简体"/>
          <w:b/>
          <w:sz w:val="44"/>
          <w:szCs w:val="44"/>
        </w:rPr>
      </w:pPr>
      <w:bookmarkStart w:id="30" w:name="_Toc32069"/>
      <w:bookmarkStart w:id="31" w:name="heading_15"/>
      <w:r>
        <w:rPr>
          <w:rFonts w:hint="eastAsia" w:ascii="方正小标宋简体" w:hAnsi="方正小标宋简体" w:eastAsia="方正小标宋简体" w:cs="方正小标宋简体"/>
          <w:b/>
          <w:sz w:val="44"/>
          <w:szCs w:val="44"/>
        </w:rPr>
        <w:t>大同市发展和改革委员会招标代理服务</w:t>
      </w:r>
      <w:bookmarkEnd w:id="30"/>
    </w:p>
    <w:p w14:paraId="02DE3214">
      <w:pPr>
        <w:keepNext w:val="0"/>
        <w:keepLines w:val="0"/>
        <w:pageBreakBefore w:val="0"/>
        <w:widowControl w:val="0"/>
        <w:kinsoku/>
        <w:wordWrap/>
        <w:overflowPunct/>
        <w:topLinePunct w:val="0"/>
        <w:autoSpaceDE/>
        <w:autoSpaceDN/>
        <w:bidi w:val="0"/>
        <w:adjustRightInd/>
        <w:snapToGrid/>
        <w:spacing w:before="320" w:after="120" w:line="640" w:lineRule="exact"/>
        <w:ind w:left="0"/>
        <w:jc w:val="center"/>
        <w:textAlignment w:val="auto"/>
        <w:outlineLvl w:val="1"/>
        <w:rPr>
          <w:rFonts w:hint="eastAsia" w:ascii="方正小标宋简体" w:hAnsi="方正小标宋简体" w:eastAsia="方正小标宋简体" w:cs="方正小标宋简体"/>
          <w:sz w:val="44"/>
          <w:szCs w:val="44"/>
        </w:rPr>
      </w:pPr>
      <w:bookmarkStart w:id="32" w:name="_Toc17993"/>
      <w:r>
        <w:rPr>
          <w:rFonts w:hint="eastAsia" w:ascii="方正小标宋简体" w:hAnsi="方正小标宋简体" w:eastAsia="方正小标宋简体" w:cs="方正小标宋简体"/>
          <w:b/>
          <w:sz w:val="44"/>
          <w:szCs w:val="44"/>
        </w:rPr>
        <w:t>框架协议</w:t>
      </w:r>
      <w:bookmarkEnd w:id="31"/>
      <w:bookmarkEnd w:id="32"/>
    </w:p>
    <w:p w14:paraId="5A5B4B8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甲方：大同市发展和改革委员会</w:t>
      </w:r>
    </w:p>
    <w:p w14:paraId="58DC88B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乙方：（框架入围代理机构）</w:t>
      </w:r>
    </w:p>
    <w:p w14:paraId="71BC2A9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根据本次框架遴选结果，甲乙双方就乙方纳入甲方招标代理服务框架库事宜，订立本框架协议。</w:t>
      </w:r>
    </w:p>
    <w:p w14:paraId="0583169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33" w:name="_Toc6983"/>
      <w:bookmarkStart w:id="34" w:name="heading_16"/>
      <w:r>
        <w:rPr>
          <w:rFonts w:ascii="Arial" w:hAnsi="Arial" w:eastAsia="等线" w:cs="Arial"/>
          <w:b/>
          <w:sz w:val="32"/>
        </w:rPr>
        <w:t>第一条　框架协议效力</w:t>
      </w:r>
      <w:bookmarkEnd w:id="33"/>
      <w:bookmarkEnd w:id="34"/>
    </w:p>
    <w:p w14:paraId="5B43DA2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本框架协议有效期：自</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日止，期限1年。</w:t>
      </w:r>
    </w:p>
    <w:p w14:paraId="78C8910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协议为框架总协议，仅约定通用服务标准、权利义务，不代表具体业务委托，不承诺甲方给乙方分配业务量。甲方有招标代理需求时，在全部框架入围机构中，采用轮选＋比价方式选定承接单位，向被选中单位出具《单项业务委托通知书》，委托通知书与本框架协议共同约束该单项业务。</w:t>
      </w:r>
    </w:p>
    <w:p w14:paraId="54A3174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框架到期，未完成的单项业务可继续执行完毕。</w:t>
      </w:r>
    </w:p>
    <w:p w14:paraId="52F3063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35" w:name="_Toc20704"/>
      <w:bookmarkStart w:id="36" w:name="heading_17"/>
      <w:r>
        <w:rPr>
          <w:rFonts w:ascii="Arial" w:hAnsi="Arial" w:eastAsia="等线" w:cs="Arial"/>
          <w:b/>
          <w:sz w:val="32"/>
        </w:rPr>
        <w:t>第二条　服务内容</w:t>
      </w:r>
      <w:bookmarkEnd w:id="35"/>
      <w:bookmarkEnd w:id="36"/>
    </w:p>
    <w:p w14:paraId="3E94690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乙方按照本遴选文件以及国家、省招投标法规，承接甲方委托的招标代理业务：编制招采文件、公告发布、开评标组织、质疑投诉协助、档案整理归档、政策咨询等。</w:t>
      </w:r>
    </w:p>
    <w:p w14:paraId="3948072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37" w:name="heading_18"/>
      <w:bookmarkStart w:id="38" w:name="_Toc1098"/>
      <w:r>
        <w:rPr>
          <w:rFonts w:ascii="Arial" w:hAnsi="Arial" w:eastAsia="等线" w:cs="Arial"/>
          <w:b/>
          <w:sz w:val="32"/>
        </w:rPr>
        <w:t>第三条　服务标准</w:t>
      </w:r>
      <w:bookmarkEnd w:id="37"/>
      <w:bookmarkEnd w:id="38"/>
    </w:p>
    <w:p w14:paraId="3D620912">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乙方配置足额专职从业人员，遵守招投标、政府采购相关法律法规，杜绝围串标风险，落实开评标全流程资料留痕。</w:t>
      </w:r>
    </w:p>
    <w:p w14:paraId="32BE5187">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严格执行甲方时间节点要求，按时完成招标文件编制、公告发布、开评标组织；妥善处理质疑、投诉。</w:t>
      </w:r>
    </w:p>
    <w:p w14:paraId="48B784ED">
      <w:pPr>
        <w:keepNext w:val="0"/>
        <w:keepLines w:val="0"/>
        <w:pageBreakBefore w:val="0"/>
        <w:widowControl w:val="0"/>
        <w:numPr>
          <w:ilvl w:val="0"/>
          <w:numId w:val="3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全部业务档案按公共资源交易档案管理要求整理归档，按要求移交甲方。</w:t>
      </w:r>
    </w:p>
    <w:p w14:paraId="4B68642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39" w:name="_Toc22430"/>
      <w:bookmarkStart w:id="40" w:name="heading_19"/>
      <w:r>
        <w:rPr>
          <w:rFonts w:ascii="Arial" w:hAnsi="Arial" w:eastAsia="等线" w:cs="Arial"/>
          <w:b/>
          <w:sz w:val="32"/>
        </w:rPr>
        <w:t>第四条　代理服务费</w:t>
      </w:r>
      <w:bookmarkEnd w:id="39"/>
      <w:bookmarkEnd w:id="40"/>
    </w:p>
    <w:p w14:paraId="7FF5C8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单项业务招标代理服务费，参照计价格〔2002〕1980号、发改办价格〔2003〕857号、发改价格〔2011〕534号文件执行，按单项委托项目约定执行。</w:t>
      </w:r>
    </w:p>
    <w:p w14:paraId="69AE778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41" w:name="heading_20"/>
      <w:bookmarkStart w:id="42" w:name="_Toc5723"/>
      <w:r>
        <w:rPr>
          <w:rFonts w:ascii="Arial" w:hAnsi="Arial" w:eastAsia="等线" w:cs="Arial"/>
          <w:b/>
          <w:sz w:val="32"/>
        </w:rPr>
        <w:t>第五条　框架库内业务选取规则</w:t>
      </w:r>
      <w:bookmarkEnd w:id="41"/>
      <w:bookmarkEnd w:id="42"/>
    </w:p>
    <w:p w14:paraId="03AA5BA2">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甲方产生招标代理业务，在全部框架入围代理机构内执行</w:t>
      </w:r>
      <w:r>
        <w:rPr>
          <w:rFonts w:hint="eastAsia" w:ascii="仿宋_GB2312" w:hAnsi="仿宋_GB2312" w:eastAsia="仿宋_GB2312" w:cs="仿宋_GB2312"/>
          <w:sz w:val="32"/>
          <w:szCs w:val="32"/>
          <w:u w:val="single"/>
        </w:rPr>
        <w:t>轮选为主、比价为辅</w:t>
      </w:r>
      <w:r>
        <w:rPr>
          <w:rFonts w:hint="eastAsia" w:ascii="仿宋_GB2312" w:hAnsi="仿宋_GB2312" w:eastAsia="仿宋_GB2312" w:cs="仿宋_GB2312"/>
          <w:sz w:val="32"/>
          <w:szCs w:val="32"/>
        </w:rPr>
        <w:t>。</w:t>
      </w:r>
    </w:p>
    <w:p w14:paraId="1F98407C">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轮选顺序按本次遴选综合得分排序循环轮选；同一项目可要求框架库内多家机构报价，结合报价、工作负荷确定承接单位。</w:t>
      </w:r>
    </w:p>
    <w:p w14:paraId="1BA3C04F">
      <w:pPr>
        <w:keepNext w:val="0"/>
        <w:keepLines w:val="0"/>
        <w:pageBreakBefore w:val="0"/>
        <w:widowControl w:val="0"/>
        <w:numPr>
          <w:ilvl w:val="0"/>
          <w:numId w:val="38"/>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乙方接到业务征询，应在规定时限响应；无故拒绝承接委托业务，甲方有权将乙方移出框架库。</w:t>
      </w:r>
    </w:p>
    <w:p w14:paraId="7BDA6D9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43" w:name="heading_21"/>
      <w:bookmarkStart w:id="44" w:name="_Toc27555"/>
      <w:r>
        <w:rPr>
          <w:rFonts w:ascii="Arial" w:hAnsi="Arial" w:eastAsia="等线" w:cs="Arial"/>
          <w:b/>
          <w:sz w:val="32"/>
        </w:rPr>
        <w:t>第六条　考核与退出机制</w:t>
      </w:r>
      <w:bookmarkEnd w:id="43"/>
      <w:bookmarkEnd w:id="44"/>
    </w:p>
    <w:p w14:paraId="5DAD9CA1">
      <w:pPr>
        <w:keepNext w:val="0"/>
        <w:keepLines w:val="0"/>
        <w:pageBreakBefore w:val="0"/>
        <w:widowControl w:val="0"/>
        <w:numPr>
          <w:ilvl w:val="0"/>
          <w:numId w:val="39"/>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甲方建立框架代理机构评价机制，对响应时效、文件质量、工作配合、档案质量开展评价。</w:t>
      </w:r>
    </w:p>
    <w:p w14:paraId="78059974">
      <w:pPr>
        <w:keepNext w:val="0"/>
        <w:keepLines w:val="0"/>
        <w:pageBreakBefore w:val="0"/>
        <w:widowControl w:val="0"/>
        <w:numPr>
          <w:ilvl w:val="0"/>
          <w:numId w:val="39"/>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现下列情形之一，甲方有权单方面解除本框架协议，将乙方移出框架库：（1）提供虚假材料入围；（2）存在违法违规开展招标代理，被行政主管部门处罚；（3）2次无正当理由拒绝承接甲方委托业务；（4）代理工作出现重大失误，造成不良后果；（5）发生失信惩戒情形，不再满足遴选资格条件。</w:t>
      </w:r>
    </w:p>
    <w:p w14:paraId="546820F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45" w:name="heading_22"/>
      <w:bookmarkStart w:id="46" w:name="_Toc17473"/>
      <w:r>
        <w:rPr>
          <w:rFonts w:ascii="Arial" w:hAnsi="Arial" w:eastAsia="等线" w:cs="Arial"/>
          <w:b/>
          <w:sz w:val="32"/>
        </w:rPr>
        <w:t>第七条　保密义务</w:t>
      </w:r>
      <w:bookmarkEnd w:id="45"/>
      <w:bookmarkEnd w:id="46"/>
    </w:p>
    <w:p w14:paraId="38B335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乙方对甲方项目资料、内部信息严格保密，不得泄露招标涉密信息。</w:t>
      </w:r>
    </w:p>
    <w:p w14:paraId="14F7437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pPr>
      <w:bookmarkStart w:id="47" w:name="heading_23"/>
      <w:bookmarkStart w:id="48" w:name="_Toc19002"/>
      <w:r>
        <w:rPr>
          <w:rFonts w:ascii="Arial" w:hAnsi="Arial" w:eastAsia="等线" w:cs="Arial"/>
          <w:b/>
          <w:sz w:val="32"/>
        </w:rPr>
        <w:t>第八条　其他约定</w:t>
      </w:r>
      <w:bookmarkEnd w:id="47"/>
      <w:bookmarkEnd w:id="48"/>
    </w:p>
    <w:p w14:paraId="5440DDBE">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本框架协议不作为具体项目实施依据，单项业务以《业务委托通知书》为准。</w:t>
      </w:r>
    </w:p>
    <w:p w14:paraId="3FD18F77">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本框架协议未尽事宜，单项业务委托及补充协商文件作为补充。</w:t>
      </w:r>
    </w:p>
    <w:p w14:paraId="4CC7ECD0">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发生争议，双方协商解决，协商不成向甲方所在地人民法院提起诉讼。</w:t>
      </w:r>
    </w:p>
    <w:p w14:paraId="6B7B2F3F">
      <w:pPr>
        <w:keepNext w:val="0"/>
        <w:keepLines w:val="0"/>
        <w:pageBreakBefore w:val="0"/>
        <w:widowControl w:val="0"/>
        <w:numPr>
          <w:ilvl w:val="0"/>
          <w:numId w:val="4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本框架协议一式肆份，甲方执贰份，乙方执贰份，签字盖章生效。</w:t>
      </w:r>
    </w:p>
    <w:p w14:paraId="4495B2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p>
    <w:p w14:paraId="3198B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法定代表人/授权代表：＿＿＿＿＿＿＿＿</w:t>
      </w:r>
    </w:p>
    <w:p w14:paraId="7D6810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日期：＿＿＿＿＿＿年＿＿＿＿月＿＿＿＿日</w:t>
      </w:r>
    </w:p>
    <w:p w14:paraId="7B4216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p>
    <w:p w14:paraId="52AAB9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法定代表人/授权代表：＿＿＿＿＿＿＿＿</w:t>
      </w:r>
    </w:p>
    <w:p w14:paraId="18E39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日期：＿＿＿＿＿＿年＿＿＿＿月＿＿＿＿日</w:t>
      </w:r>
    </w:p>
    <w:p w14:paraId="3CBF584A">
      <w:pPr>
        <w:spacing w:before="120" w:after="120" w:line="288" w:lineRule="auto"/>
        <w:ind w:left="0"/>
        <w:jc w:val="left"/>
      </w:pPr>
    </w:p>
    <w:p w14:paraId="47B7DBC0">
      <w:pPr>
        <w:spacing w:before="480" w:after="480" w:line="288" w:lineRule="auto"/>
        <w:ind w:left="0"/>
        <w:jc w:val="left"/>
        <w:rPr>
          <w:rFonts w:hint="eastAsia"/>
          <w:lang w:val="en-US" w:eastAsia="zh-CN"/>
        </w:rPr>
      </w:pPr>
    </w:p>
    <w:p w14:paraId="107E8E7D">
      <w:pPr>
        <w:spacing w:before="380" w:after="140" w:line="288" w:lineRule="auto"/>
        <w:ind w:left="0"/>
        <w:jc w:val="left"/>
        <w:outlineLvl w:val="0"/>
        <w:rPr>
          <w:rFonts w:hint="eastAsia" w:ascii="黑体" w:hAnsi="黑体" w:eastAsia="黑体" w:cs="黑体"/>
          <w:b/>
          <w:sz w:val="32"/>
          <w:szCs w:val="32"/>
          <w:lang w:val="en-US" w:eastAsia="zh-CN"/>
        </w:rPr>
        <w:sectPr>
          <w:footerReference r:id="rId7" w:type="default"/>
          <w:pgSz w:w="11905" w:h="16840"/>
          <w:pgNumType w:fmt="decimal"/>
          <w:cols w:space="720" w:num="1"/>
        </w:sectPr>
      </w:pPr>
    </w:p>
    <w:p w14:paraId="7A0F8226">
      <w:pPr>
        <w:spacing w:before="380" w:after="140" w:line="288" w:lineRule="auto"/>
        <w:ind w:left="0"/>
        <w:jc w:val="left"/>
        <w:outlineLvl w:val="0"/>
        <w:rPr>
          <w:rFonts w:hint="eastAsia" w:ascii="黑体" w:hAnsi="黑体" w:eastAsia="黑体" w:cs="黑体"/>
          <w:b/>
          <w:sz w:val="32"/>
          <w:szCs w:val="32"/>
        </w:rPr>
      </w:pPr>
      <w:bookmarkStart w:id="49" w:name="_Toc32071"/>
      <w:r>
        <w:rPr>
          <w:rFonts w:hint="eastAsia" w:ascii="黑体" w:hAnsi="黑体" w:eastAsia="黑体" w:cs="黑体"/>
          <w:b/>
          <w:sz w:val="32"/>
          <w:szCs w:val="32"/>
          <w:lang w:val="en-US" w:eastAsia="zh-CN"/>
        </w:rPr>
        <w:t>附件二：</w:t>
      </w:r>
      <w:r>
        <w:rPr>
          <w:rFonts w:hint="eastAsia" w:ascii="黑体" w:hAnsi="黑体" w:eastAsia="黑体" w:cs="黑体"/>
          <w:b/>
          <w:sz w:val="32"/>
          <w:szCs w:val="32"/>
        </w:rPr>
        <w:t>单项业务委托通知书（模板）</w:t>
      </w:r>
      <w:bookmarkEnd w:id="49"/>
    </w:p>
    <w:p w14:paraId="3EFB37A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编号：DT</w:t>
      </w:r>
      <w:r>
        <w:rPr>
          <w:rFonts w:hint="eastAsia" w:ascii="仿宋_GB2312" w:hAnsi="仿宋_GB2312" w:eastAsia="仿宋_GB2312" w:cs="仿宋_GB2312"/>
          <w:sz w:val="32"/>
          <w:szCs w:val="32"/>
          <w:lang w:val="en-US" w:eastAsia="zh-CN"/>
        </w:rPr>
        <w:t>-FG-</w:t>
      </w:r>
      <w:r>
        <w:rPr>
          <w:rFonts w:hint="eastAsia" w:ascii="仿宋_GB2312" w:hAnsi="仿宋_GB2312" w:eastAsia="仿宋_GB2312" w:cs="仿宋_GB2312"/>
          <w:sz w:val="32"/>
          <w:szCs w:val="32"/>
        </w:rPr>
        <w:t>〔　　〕第　　号</w:t>
      </w:r>
    </w:p>
    <w:p w14:paraId="1DA0E71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（框架入围代理机构全称）：</w:t>
      </w:r>
    </w:p>
    <w:p w14:paraId="6ED80D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根据大同市发展和改革委员会招标代理服务框架协议（编号：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），经框架库轮选/比价遴选，现委托你单位承担下述项目招标代理工作。</w:t>
      </w:r>
    </w:p>
    <w:p w14:paraId="3F4EEDAC">
      <w:pPr>
        <w:spacing w:before="380" w:after="140" w:line="288" w:lineRule="auto"/>
        <w:ind w:left="0"/>
        <w:jc w:val="left"/>
        <w:outlineLvl w:val="0"/>
      </w:pPr>
      <w:bookmarkStart w:id="50" w:name="_Toc30692"/>
      <w:r>
        <w:rPr>
          <w:rFonts w:ascii="Arial" w:hAnsi="Arial" w:eastAsia="等线" w:cs="Arial"/>
          <w:b/>
          <w:sz w:val="36"/>
        </w:rPr>
        <w:t>一、项目基本信息</w:t>
      </w:r>
      <w:bookmarkEnd w:id="50"/>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20"/>
        <w:gridCol w:w="6660"/>
      </w:tblGrid>
      <w:tr w14:paraId="3882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45872DEA">
            <w:pPr>
              <w:spacing w:before="120" w:after="120" w:line="288" w:lineRule="auto"/>
              <w:ind w:left="0"/>
              <w:jc w:val="left"/>
            </w:pPr>
            <w:r>
              <w:rPr>
                <w:rFonts w:ascii="Arial" w:hAnsi="Arial" w:eastAsia="等线" w:cs="Arial"/>
                <w:sz w:val="22"/>
              </w:rPr>
              <w:t>项目信息</w:t>
            </w:r>
          </w:p>
        </w:tc>
        <w:tc>
          <w:tcPr>
            <w:tcW w:w="6660" w:type="dxa"/>
            <w:tcMar>
              <w:top w:w="60" w:type="dxa"/>
              <w:left w:w="120" w:type="dxa"/>
              <w:bottom w:w="30" w:type="dxa"/>
              <w:right w:w="120" w:type="dxa"/>
            </w:tcMar>
          </w:tcPr>
          <w:p w14:paraId="28C41872">
            <w:pPr>
              <w:spacing w:before="120" w:after="120" w:line="288" w:lineRule="auto"/>
              <w:ind w:left="0"/>
              <w:jc w:val="left"/>
            </w:pPr>
            <w:r>
              <w:rPr>
                <w:rFonts w:ascii="Arial" w:hAnsi="Arial" w:eastAsia="等线" w:cs="Arial"/>
                <w:sz w:val="22"/>
              </w:rPr>
              <w:t>内容</w:t>
            </w:r>
          </w:p>
        </w:tc>
      </w:tr>
      <w:tr w14:paraId="6DBF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63B19D47">
            <w:pPr>
              <w:spacing w:before="120" w:after="120" w:line="288" w:lineRule="auto"/>
              <w:ind w:left="0"/>
              <w:jc w:val="left"/>
            </w:pPr>
            <w:r>
              <w:rPr>
                <w:rFonts w:ascii="Arial" w:hAnsi="Arial" w:eastAsia="等线" w:cs="Arial"/>
                <w:sz w:val="22"/>
              </w:rPr>
              <w:t>项目名称</w:t>
            </w:r>
          </w:p>
        </w:tc>
        <w:tc>
          <w:tcPr>
            <w:tcW w:w="6660" w:type="dxa"/>
            <w:tcMar>
              <w:top w:w="60" w:type="dxa"/>
              <w:left w:w="120" w:type="dxa"/>
              <w:bottom w:w="30" w:type="dxa"/>
              <w:right w:w="120" w:type="dxa"/>
            </w:tcMar>
          </w:tcPr>
          <w:p w14:paraId="754C2635">
            <w:pPr>
              <w:spacing w:before="120" w:after="120" w:line="288" w:lineRule="auto"/>
              <w:ind w:left="0"/>
              <w:jc w:val="left"/>
            </w:pPr>
          </w:p>
        </w:tc>
      </w:tr>
      <w:tr w14:paraId="2F70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2E8CEC17">
            <w:pPr>
              <w:spacing w:before="120" w:after="120" w:line="288" w:lineRule="auto"/>
              <w:ind w:left="0"/>
              <w:jc w:val="left"/>
            </w:pPr>
            <w:r>
              <w:rPr>
                <w:rFonts w:ascii="Arial" w:hAnsi="Arial" w:eastAsia="等线" w:cs="Arial"/>
                <w:sz w:val="22"/>
              </w:rPr>
              <w:t>项目概况</w:t>
            </w:r>
          </w:p>
        </w:tc>
        <w:tc>
          <w:tcPr>
            <w:tcW w:w="6660" w:type="dxa"/>
            <w:tcMar>
              <w:top w:w="60" w:type="dxa"/>
              <w:left w:w="120" w:type="dxa"/>
              <w:bottom w:w="30" w:type="dxa"/>
              <w:right w:w="120" w:type="dxa"/>
            </w:tcMar>
          </w:tcPr>
          <w:p w14:paraId="7B5986D1">
            <w:pPr>
              <w:spacing w:before="120" w:after="120" w:line="288" w:lineRule="auto"/>
              <w:ind w:left="0"/>
              <w:jc w:val="left"/>
            </w:pPr>
          </w:p>
        </w:tc>
      </w:tr>
      <w:tr w14:paraId="22F7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1A88D856">
            <w:pPr>
              <w:spacing w:before="120" w:after="120" w:line="288" w:lineRule="auto"/>
              <w:ind w:left="0"/>
              <w:jc w:val="left"/>
            </w:pPr>
            <w:r>
              <w:rPr>
                <w:rFonts w:ascii="Arial" w:hAnsi="Arial" w:eastAsia="等线" w:cs="Arial"/>
                <w:sz w:val="22"/>
              </w:rPr>
              <w:t>委托服务内容</w:t>
            </w:r>
          </w:p>
        </w:tc>
        <w:tc>
          <w:tcPr>
            <w:tcW w:w="6660" w:type="dxa"/>
            <w:tcMar>
              <w:top w:w="60" w:type="dxa"/>
              <w:left w:w="120" w:type="dxa"/>
              <w:bottom w:w="30" w:type="dxa"/>
              <w:right w:w="120" w:type="dxa"/>
            </w:tcMar>
          </w:tcPr>
          <w:p w14:paraId="011E2C56">
            <w:pPr>
              <w:numPr>
                <w:ilvl w:val="0"/>
                <w:numId w:val="41"/>
              </w:numPr>
              <w:spacing w:before="120" w:after="120" w:line="288" w:lineRule="auto"/>
              <w:ind w:left="0"/>
              <w:jc w:val="left"/>
            </w:pPr>
            <w:r>
              <w:rPr>
                <w:rFonts w:ascii="Arial" w:hAnsi="Arial" w:eastAsia="等线" w:cs="Arial"/>
                <w:sz w:val="22"/>
              </w:rPr>
              <w:t>编制招标文件</w:t>
            </w:r>
          </w:p>
          <w:p w14:paraId="0A6EF624">
            <w:pPr>
              <w:numPr>
                <w:ilvl w:val="0"/>
                <w:numId w:val="42"/>
              </w:numPr>
              <w:spacing w:before="120" w:after="120" w:line="288" w:lineRule="auto"/>
              <w:ind w:left="0"/>
              <w:jc w:val="left"/>
            </w:pPr>
            <w:r>
              <w:rPr>
                <w:rFonts w:ascii="Arial" w:hAnsi="Arial" w:eastAsia="等线" w:cs="Arial"/>
                <w:sz w:val="22"/>
              </w:rPr>
              <w:t>发布公告</w:t>
            </w:r>
          </w:p>
          <w:p w14:paraId="626BB13B">
            <w:pPr>
              <w:numPr>
                <w:ilvl w:val="0"/>
                <w:numId w:val="43"/>
              </w:numPr>
              <w:spacing w:before="120" w:after="120" w:line="288" w:lineRule="auto"/>
              <w:ind w:left="0"/>
              <w:jc w:val="left"/>
            </w:pPr>
            <w:r>
              <w:rPr>
                <w:rFonts w:ascii="Arial" w:hAnsi="Arial" w:eastAsia="等线" w:cs="Arial"/>
                <w:sz w:val="22"/>
              </w:rPr>
              <w:t>组织开评标</w:t>
            </w:r>
          </w:p>
          <w:p w14:paraId="26E41DCA">
            <w:pPr>
              <w:numPr>
                <w:ilvl w:val="0"/>
                <w:numId w:val="44"/>
              </w:numPr>
              <w:spacing w:before="120" w:after="120" w:line="288" w:lineRule="auto"/>
              <w:ind w:left="0"/>
              <w:jc w:val="left"/>
            </w:pPr>
            <w:r>
              <w:rPr>
                <w:rFonts w:ascii="Arial" w:hAnsi="Arial" w:eastAsia="等线" w:cs="Arial"/>
                <w:sz w:val="22"/>
              </w:rPr>
              <w:t>协助质疑投诉处理</w:t>
            </w:r>
          </w:p>
          <w:p w14:paraId="247D59AE">
            <w:pPr>
              <w:numPr>
                <w:ilvl w:val="0"/>
                <w:numId w:val="45"/>
              </w:numPr>
              <w:spacing w:before="120" w:after="120" w:line="288" w:lineRule="auto"/>
              <w:ind w:left="0"/>
              <w:jc w:val="left"/>
            </w:pPr>
            <w:r>
              <w:rPr>
                <w:rFonts w:ascii="Arial" w:hAnsi="Arial" w:eastAsia="等线" w:cs="Arial"/>
                <w:sz w:val="22"/>
              </w:rPr>
              <w:t>档案整理归档</w:t>
            </w:r>
          </w:p>
          <w:p w14:paraId="545E3650">
            <w:pPr>
              <w:numPr>
                <w:ilvl w:val="0"/>
                <w:numId w:val="46"/>
              </w:numPr>
              <w:spacing w:before="120" w:after="120" w:line="288" w:lineRule="auto"/>
              <w:ind w:left="0"/>
              <w:jc w:val="left"/>
            </w:pPr>
            <w:r>
              <w:rPr>
                <w:rFonts w:ascii="Arial" w:hAnsi="Arial" w:eastAsia="等线" w:cs="Arial"/>
                <w:sz w:val="22"/>
              </w:rPr>
              <w:t>其他：＿＿＿＿＿＿</w:t>
            </w:r>
          </w:p>
        </w:tc>
      </w:tr>
      <w:tr w14:paraId="4C22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02A00558">
            <w:pPr>
              <w:spacing w:before="120" w:after="120" w:line="288" w:lineRule="auto"/>
              <w:ind w:left="0"/>
              <w:jc w:val="left"/>
            </w:pPr>
            <w:r>
              <w:rPr>
                <w:rFonts w:ascii="Arial" w:hAnsi="Arial" w:eastAsia="等线" w:cs="Arial"/>
                <w:sz w:val="22"/>
              </w:rPr>
              <w:t>要求完成时限</w:t>
            </w:r>
          </w:p>
        </w:tc>
        <w:tc>
          <w:tcPr>
            <w:tcW w:w="6660" w:type="dxa"/>
            <w:tcMar>
              <w:top w:w="60" w:type="dxa"/>
              <w:left w:w="120" w:type="dxa"/>
              <w:bottom w:w="30" w:type="dxa"/>
              <w:right w:w="120" w:type="dxa"/>
            </w:tcMar>
          </w:tcPr>
          <w:p w14:paraId="5F54BE90">
            <w:pPr>
              <w:spacing w:before="120" w:after="120" w:line="288" w:lineRule="auto"/>
              <w:ind w:left="0"/>
              <w:jc w:val="left"/>
            </w:pPr>
            <w:r>
              <w:rPr>
                <w:rFonts w:ascii="Arial" w:hAnsi="Arial" w:eastAsia="等线" w:cs="Arial"/>
                <w:sz w:val="22"/>
              </w:rPr>
              <w:t>＿＿＿＿年＿＿月＿＿日前完成【　　　　　　　　　】工作。</w:t>
            </w:r>
          </w:p>
        </w:tc>
      </w:tr>
    </w:tbl>
    <w:p w14:paraId="2E404E28">
      <w:pPr>
        <w:spacing w:before="380" w:after="140" w:line="288" w:lineRule="auto"/>
        <w:ind w:left="0"/>
        <w:jc w:val="left"/>
        <w:outlineLvl w:val="0"/>
      </w:pPr>
      <w:bookmarkStart w:id="51" w:name="_Toc25773"/>
      <w:r>
        <w:rPr>
          <w:rFonts w:ascii="Arial" w:hAnsi="Arial" w:eastAsia="等线" w:cs="Arial"/>
          <w:b/>
          <w:sz w:val="36"/>
        </w:rPr>
        <w:t>二、相关要求</w:t>
      </w:r>
      <w:bookmarkEnd w:id="51"/>
    </w:p>
    <w:p w14:paraId="4B83433A">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请严格按照《中华人民共和国招标投标法》《政府采购法》及配套法规、本委与你方签订的《招标代理服务框架协议》开展全部代理业务。</w:t>
      </w:r>
    </w:p>
    <w:p w14:paraId="36522E37">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招标代理服务费按照框架协议约定标准执行。</w:t>
      </w:r>
    </w:p>
    <w:p w14:paraId="5059778E">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项目实施过程中重大事项须及时向大同市发展和改革委员会书面报备。</w:t>
      </w:r>
    </w:p>
    <w:p w14:paraId="3E6FDF59">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本通知书与双方签订的《招标代理服务框架协议》共同构成本单项业务有效委托依据。请收到本通知书3个工作日内书面确认回执，按期启动相关工作。</w:t>
      </w:r>
    </w:p>
    <w:p w14:paraId="5DECDB2C">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委托单位（盖章）：大同市发展和改革委员会</w:t>
      </w:r>
    </w:p>
    <w:p w14:paraId="662E71F4">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日期：＿＿＿＿年＿＿月＿＿日</w:t>
      </w:r>
    </w:p>
    <w:p w14:paraId="5BEEBD22">
      <w:pPr>
        <w:pBdr>
          <w:bottom w:val="single" w:color="DEE0E3" w:sz="2" w:space="0"/>
          <w:between w:val="single" w:color="DEE0E3" w:sz="2" w:space="0"/>
        </w:pBdr>
        <w:spacing w:before="120" w:after="120" w:line="288" w:lineRule="auto"/>
        <w:ind w:left="0"/>
      </w:pPr>
    </w:p>
    <w:p w14:paraId="736C9633">
      <w:pPr>
        <w:spacing w:before="380" w:after="140" w:line="288" w:lineRule="auto"/>
        <w:ind w:left="0"/>
        <w:jc w:val="left"/>
        <w:outlineLvl w:val="0"/>
      </w:pPr>
      <w:bookmarkStart w:id="52" w:name="_Toc162"/>
      <w:r>
        <w:rPr>
          <w:rFonts w:ascii="Arial" w:hAnsi="Arial" w:eastAsia="等线" w:cs="Arial"/>
          <w:b/>
          <w:sz w:val="36"/>
        </w:rPr>
        <w:t>回执</w:t>
      </w:r>
      <w:bookmarkEnd w:id="52"/>
    </w:p>
    <w:p w14:paraId="665FB23A">
      <w:pPr>
        <w:spacing w:before="320" w:after="120" w:line="288" w:lineRule="auto"/>
        <w:ind w:left="0"/>
        <w:jc w:val="left"/>
        <w:outlineLvl w:val="1"/>
      </w:pPr>
      <w:bookmarkStart w:id="53" w:name="_Toc23878"/>
      <w:r>
        <w:rPr>
          <w:rFonts w:ascii="Arial" w:hAnsi="Arial" w:eastAsia="等线" w:cs="Arial"/>
          <w:b/>
          <w:sz w:val="32"/>
        </w:rPr>
        <w:t>单项业务委托通知书回执</w:t>
      </w:r>
      <w:bookmarkEnd w:id="53"/>
    </w:p>
    <w:p w14:paraId="3A3B400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大同市发展和改革委员会：</w:t>
      </w:r>
    </w:p>
    <w:p w14:paraId="2A9AFED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我单位已收到编号</w:t>
      </w:r>
      <w:r>
        <w:rPr>
          <w:rFonts w:hint="eastAsia" w:ascii="仿宋_GB2312" w:hAnsi="仿宋_GB2312" w:eastAsia="仿宋_GB2312" w:cs="仿宋_GB2312"/>
          <w:sz w:val="32"/>
          <w:szCs w:val="32"/>
        </w:rPr>
        <w:t>DT</w:t>
      </w:r>
      <w:r>
        <w:rPr>
          <w:rFonts w:hint="eastAsia" w:ascii="仿宋_GB2312" w:hAnsi="仿宋_GB2312" w:eastAsia="仿宋_GB2312" w:cs="仿宋_GB2312"/>
          <w:sz w:val="32"/>
          <w:szCs w:val="32"/>
          <w:lang w:val="en-US" w:eastAsia="zh-CN"/>
        </w:rPr>
        <w:t>-FG-</w:t>
      </w:r>
      <w:r>
        <w:rPr>
          <w:rFonts w:hint="eastAsia" w:ascii="仿宋_GB2312" w:hAnsi="仿宋_GB2312" w:eastAsia="仿宋_GB2312" w:cs="仿宋_GB2312"/>
          <w:sz w:val="32"/>
          <w:szCs w:val="32"/>
        </w:rPr>
        <w:t>〔　　〕第　　号</w:t>
      </w:r>
      <w:r>
        <w:rPr>
          <w:rFonts w:hint="eastAsia" w:ascii="仿宋_GB2312" w:hAnsi="仿宋_GB2312" w:eastAsia="仿宋_GB2312" w:cs="仿宋_GB2312"/>
          <w:sz w:val="32"/>
          <w:szCs w:val="32"/>
          <w:u w:val="none"/>
          <w:lang w:val="en-US" w:eastAsia="zh-CN"/>
        </w:rPr>
        <w:t>《单项业务委托通知书》，清楚知悉全部委托事项、工作内容及时限要求，同意承接本项目招标代理业务，将严格遵照法律法规及框架协议约定开展工作。</w:t>
      </w:r>
    </w:p>
    <w:p w14:paraId="6EFE0D2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代理机构（公章）：＿＿＿＿＿＿＿＿＿＿＿＿</w:t>
      </w:r>
    </w:p>
    <w:p w14:paraId="68AFC61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经办人：＿＿＿＿＿＿＿＿　联系电话：＿＿＿＿＿＿＿＿＿＿＿＿</w:t>
      </w:r>
    </w:p>
    <w:tbl>
      <w:tblPr>
        <w:tblStyle w:val="8"/>
        <w:tblpPr w:leftFromText="180" w:rightFromText="180" w:vertAnchor="text" w:horzAnchor="page" w:tblpX="1924" w:tblpY="971"/>
        <w:tblOverlap w:val="never"/>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280"/>
      </w:tblGrid>
      <w:tr w14:paraId="7A86C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c>
          <w:tcPr>
            <w:tcW w:w="8280" w:type="dxa"/>
            <w:tcBorders>
              <w:top w:val="nil"/>
              <w:left w:val="single" w:color="BBBFC4" w:sz="18" w:space="0"/>
              <w:bottom w:val="nil"/>
              <w:right w:val="nil"/>
            </w:tcBorders>
            <w:tcMar>
              <w:top w:w="60" w:type="dxa"/>
              <w:left w:w="120" w:type="dxa"/>
              <w:bottom w:w="30" w:type="dxa"/>
              <w:right w:w="120" w:type="dxa"/>
            </w:tcMar>
          </w:tcPr>
          <w:p w14:paraId="3769777C">
            <w:pPr>
              <w:spacing w:before="120" w:after="120" w:line="288" w:lineRule="auto"/>
              <w:ind w:left="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28"/>
                <w:szCs w:val="28"/>
                <w:highlight w:val="none"/>
              </w:rPr>
              <w:t>使用说明：纸质打印盖章；一式两份，发改委、代理机构各执一份；也可扫描电子签章线上流转。</w:t>
            </w:r>
          </w:p>
        </w:tc>
      </w:tr>
    </w:tbl>
    <w:p w14:paraId="7BFD1FB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pPr>
      <w:r>
        <w:rPr>
          <w:rFonts w:hint="eastAsia" w:ascii="仿宋_GB2312" w:hAnsi="仿宋_GB2312" w:eastAsia="仿宋_GB2312" w:cs="仿宋_GB2312"/>
          <w:sz w:val="32"/>
          <w:szCs w:val="32"/>
          <w:u w:val="none"/>
          <w:lang w:val="en-US" w:eastAsia="zh-CN"/>
        </w:rPr>
        <w:t>日期：＿＿＿＿年＿＿月＿＿日</w:t>
      </w:r>
    </w:p>
    <w:sectPr>
      <w:footerReference r:id="rId8" w:type="default"/>
      <w:pgSz w:w="11905" w:h="1684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DB93C">
    <w:pPr>
      <w:pStyle w:val="4"/>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35B55815">
                <w:pPr>
                  <w:pStyle w:val="4"/>
                </w:pPr>
                <w:r>
                  <w:fldChar w:fldCharType="begin"/>
                </w:r>
                <w:r>
                  <w:instrText xml:space="preserve"> PAGE  \* MERGEFORMAT </w:instrText>
                </w:r>
                <w:r>
                  <w:fldChar w:fldCharType="separate"/>
                </w:r>
                <w:r>
                  <w:t>4</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800A4">
    <w:pPr>
      <w:pStyle w:val="4"/>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0266467">
                <w:pPr>
                  <w:pStyle w:val="4"/>
                </w:pPr>
                <w:r>
                  <w:fldChar w:fldCharType="begin"/>
                </w:r>
                <w:r>
                  <w:instrText xml:space="preserve"> PAGE  \* MERGEFORMAT </w:instrText>
                </w:r>
                <w:r>
                  <w:fldChar w:fldCharType="separate"/>
                </w:r>
                <w:r>
                  <w:t>7</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48C4">
    <w:pPr>
      <w:spacing w:line="176" w:lineRule="auto"/>
      <w:ind w:left="4239"/>
      <w:rPr>
        <w:rFonts w:ascii="Times New Roman" w:hAnsi="Times New Roman" w:eastAsia="Times New Roman" w:cs="Times New Roman"/>
        <w:sz w:val="18"/>
        <w:szCs w:val="18"/>
      </w:rPr>
    </w:pPr>
    <w:r>
      <w:rPr>
        <w:sz w:val="18"/>
      </w:rPr>
      <w:pict>
        <v:shape id="文本框 5"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v:imagedata o:title=""/>
          <o:lock v:ext="edit" aspectratio="f"/>
          <v:textbox inset="0mm,0mm,0mm,0mm" style="mso-fit-shape-to-text:t;">
            <w:txbxContent>
              <w:p w14:paraId="444C2A8B">
                <w:pPr>
                  <w:pStyle w:val="4"/>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7D9E">
    <w:pPr>
      <w:spacing w:line="176" w:lineRule="auto"/>
      <w:ind w:left="4319"/>
      <w:rPr>
        <w:rFonts w:ascii="Times New Roman" w:hAnsi="Times New Roman" w:eastAsia="Times New Roman" w:cs="Times New Roman"/>
        <w:sz w:val="18"/>
        <w:szCs w:val="18"/>
      </w:rPr>
    </w:pPr>
    <w:r>
      <w:rPr>
        <w:sz w:val="18"/>
      </w:rPr>
      <w:pict>
        <v:shape id="文本框 6" o:spid="_x0000_s409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0.5pt"/>
          <v:imagedata o:title=""/>
          <o:lock v:ext="edit" aspectratio="f"/>
          <v:textbox inset="0mm,0mm,0mm,0mm" style="mso-fit-shape-to-text:t;">
            <w:txbxContent>
              <w:p w14:paraId="6568879C">
                <w:pPr>
                  <w:pStyle w:val="4"/>
                </w:pPr>
                <w:r>
                  <w:fldChar w:fldCharType="begin"/>
                </w:r>
                <w:r>
                  <w:instrText xml:space="preserve"> PAGE  \* MERGEFORMAT </w:instrText>
                </w:r>
                <w:r>
                  <w:fldChar w:fldCharType="separate"/>
                </w:r>
                <w:r>
                  <w:t>9</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ECC54">
    <w:r>
      <w:rPr>
        <w:sz w:val="21"/>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12F19F">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C61FA">
    <w:r>
      <w:rPr>
        <w:sz w:val="21"/>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9D88523">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singleLevel"/>
    <w:tmpl w:val="8461FADE"/>
    <w:lvl w:ilvl="0" w:tentative="0">
      <w:start w:val="7"/>
      <w:numFmt w:val="decimal"/>
      <w:lvlText w:val="%1."/>
      <w:lvlJc w:val="left"/>
      <w:rPr>
        <w:rFonts w:hint="default"/>
        <w:color w:val="auto"/>
      </w:rPr>
    </w:lvl>
  </w:abstractNum>
  <w:abstractNum w:abstractNumId="1">
    <w:nsid w:val="9239341B"/>
    <w:multiLevelType w:val="singleLevel"/>
    <w:tmpl w:val="9239341B"/>
    <w:lvl w:ilvl="0" w:tentative="0">
      <w:start w:val="4"/>
      <w:numFmt w:val="decimal"/>
      <w:lvlText w:val="%1."/>
      <w:lvlJc w:val="left"/>
      <w:rPr>
        <w:rFonts w:hint="default"/>
        <w:color w:val="auto"/>
      </w:rPr>
    </w:lvl>
  </w:abstractNum>
  <w:abstractNum w:abstractNumId="2">
    <w:nsid w:val="9288B902"/>
    <w:multiLevelType w:val="singleLevel"/>
    <w:tmpl w:val="9288B902"/>
    <w:lvl w:ilvl="0" w:tentative="0">
      <w:start w:val="5"/>
      <w:numFmt w:val="decimal"/>
      <w:lvlText w:val="%1."/>
      <w:lvlJc w:val="left"/>
      <w:rPr>
        <w:rFonts w:hint="default"/>
        <w:color w:val="auto"/>
      </w:rPr>
    </w:lvl>
  </w:abstractNum>
  <w:abstractNum w:abstractNumId="3">
    <w:nsid w:val="9938802F"/>
    <w:multiLevelType w:val="singleLevel"/>
    <w:tmpl w:val="9938802F"/>
    <w:lvl w:ilvl="0" w:tentative="0">
      <w:start w:val="1"/>
      <w:numFmt w:val="decimal"/>
      <w:lvlText w:val="%1."/>
      <w:lvlJc w:val="left"/>
      <w:rPr>
        <w:rFonts w:hint="default"/>
        <w:color w:val="auto"/>
      </w:rPr>
    </w:lvl>
  </w:abstractNum>
  <w:abstractNum w:abstractNumId="4">
    <w:nsid w:val="9C8AC8EF"/>
    <w:multiLevelType w:val="singleLevel"/>
    <w:tmpl w:val="9C8AC8EF"/>
    <w:lvl w:ilvl="0" w:tentative="0">
      <w:start w:val="4"/>
      <w:numFmt w:val="decimal"/>
      <w:lvlText w:val="%1."/>
      <w:lvlJc w:val="left"/>
      <w:rPr>
        <w:rFonts w:hint="default"/>
        <w:color w:val="auto"/>
      </w:rPr>
    </w:lvl>
  </w:abstractNum>
  <w:abstractNum w:abstractNumId="5">
    <w:nsid w:val="ADF9AD11"/>
    <w:multiLevelType w:val="singleLevel"/>
    <w:tmpl w:val="ADF9AD11"/>
    <w:lvl w:ilvl="0" w:tentative="0">
      <w:start w:val="3"/>
      <w:numFmt w:val="decimal"/>
      <w:lvlText w:val="%1."/>
      <w:lvlJc w:val="left"/>
      <w:rPr>
        <w:rFonts w:hint="default"/>
        <w:color w:val="auto"/>
      </w:rPr>
    </w:lvl>
  </w:abstractNum>
  <w:abstractNum w:abstractNumId="6">
    <w:nsid w:val="B0F1ACD9"/>
    <w:multiLevelType w:val="singleLevel"/>
    <w:tmpl w:val="B0F1ACD9"/>
    <w:lvl w:ilvl="0" w:tentative="0">
      <w:start w:val="4"/>
      <w:numFmt w:val="decimal"/>
      <w:lvlText w:val="%1."/>
      <w:lvlJc w:val="left"/>
      <w:rPr>
        <w:rFonts w:hint="default"/>
        <w:color w:val="auto"/>
      </w:rPr>
    </w:lvl>
  </w:abstractNum>
  <w:abstractNum w:abstractNumId="7">
    <w:nsid w:val="B53479D9"/>
    <w:multiLevelType w:val="singleLevel"/>
    <w:tmpl w:val="B53479D9"/>
    <w:lvl w:ilvl="0" w:tentative="0">
      <w:start w:val="1"/>
      <w:numFmt w:val="decimal"/>
      <w:lvlText w:val="%1."/>
      <w:lvlJc w:val="left"/>
      <w:pPr>
        <w:ind w:left="425" w:hanging="425"/>
      </w:pPr>
      <w:rPr>
        <w:rFonts w:hint="default"/>
      </w:rPr>
    </w:lvl>
  </w:abstractNum>
  <w:abstractNum w:abstractNumId="8">
    <w:nsid w:val="B5E306ED"/>
    <w:multiLevelType w:val="singleLevel"/>
    <w:tmpl w:val="B5E306ED"/>
    <w:lvl w:ilvl="0" w:tentative="0">
      <w:start w:val="5"/>
      <w:numFmt w:val="decimal"/>
      <w:lvlText w:val="%1."/>
      <w:lvlJc w:val="left"/>
      <w:rPr>
        <w:rFonts w:hint="default"/>
        <w:color w:val="auto"/>
      </w:rPr>
    </w:lvl>
  </w:abstractNum>
  <w:abstractNum w:abstractNumId="9">
    <w:nsid w:val="BE923771"/>
    <w:multiLevelType w:val="singleLevel"/>
    <w:tmpl w:val="BE923771"/>
    <w:lvl w:ilvl="0" w:tentative="0">
      <w:start w:val="3"/>
      <w:numFmt w:val="decimal"/>
      <w:lvlText w:val="%1."/>
      <w:lvlJc w:val="left"/>
      <w:rPr>
        <w:rFonts w:hint="default"/>
        <w:color w:val="auto"/>
      </w:rPr>
    </w:lvl>
  </w:abstractNum>
  <w:abstractNum w:abstractNumId="10">
    <w:nsid w:val="BF205925"/>
    <w:multiLevelType w:val="singleLevel"/>
    <w:tmpl w:val="BF205925"/>
    <w:lvl w:ilvl="0" w:tentative="0">
      <w:start w:val="4"/>
      <w:numFmt w:val="decimal"/>
      <w:lvlText w:val="%1."/>
      <w:lvlJc w:val="left"/>
      <w:rPr>
        <w:rFonts w:hint="default"/>
        <w:color w:val="auto"/>
      </w:rPr>
    </w:lvl>
  </w:abstractNum>
  <w:abstractNum w:abstractNumId="11">
    <w:nsid w:val="C845D002"/>
    <w:multiLevelType w:val="singleLevel"/>
    <w:tmpl w:val="C845D002"/>
    <w:lvl w:ilvl="0" w:tentative="0">
      <w:start w:val="1"/>
      <w:numFmt w:val="decimal"/>
      <w:lvlText w:val="%1."/>
      <w:lvlJc w:val="left"/>
      <w:pPr>
        <w:ind w:left="425" w:hanging="425"/>
      </w:pPr>
      <w:rPr>
        <w:rFonts w:hint="default"/>
      </w:rPr>
    </w:lvl>
  </w:abstractNum>
  <w:abstractNum w:abstractNumId="12">
    <w:nsid w:val="C8879AEF"/>
    <w:multiLevelType w:val="singleLevel"/>
    <w:tmpl w:val="C8879AEF"/>
    <w:lvl w:ilvl="0" w:tentative="0">
      <w:start w:val="2"/>
      <w:numFmt w:val="decimal"/>
      <w:lvlText w:val="%1."/>
      <w:lvlJc w:val="left"/>
      <w:rPr>
        <w:rFonts w:hint="default"/>
        <w:color w:val="auto"/>
      </w:rPr>
    </w:lvl>
  </w:abstractNum>
  <w:abstractNum w:abstractNumId="13">
    <w:nsid w:val="CC596F87"/>
    <w:multiLevelType w:val="singleLevel"/>
    <w:tmpl w:val="CC596F87"/>
    <w:lvl w:ilvl="0" w:tentative="0">
      <w:start w:val="4"/>
      <w:numFmt w:val="decimal"/>
      <w:lvlText w:val="%1."/>
      <w:lvlJc w:val="left"/>
      <w:rPr>
        <w:rFonts w:hint="default"/>
        <w:color w:val="auto"/>
      </w:rPr>
    </w:lvl>
  </w:abstractNum>
  <w:abstractNum w:abstractNumId="14">
    <w:nsid w:val="CF092B84"/>
    <w:multiLevelType w:val="singleLevel"/>
    <w:tmpl w:val="CF092B84"/>
    <w:lvl w:ilvl="0" w:tentative="0">
      <w:start w:val="2"/>
      <w:numFmt w:val="decimal"/>
      <w:lvlText w:val="%1."/>
      <w:lvlJc w:val="left"/>
      <w:rPr>
        <w:rFonts w:hint="default"/>
        <w:color w:val="auto"/>
      </w:rPr>
    </w:lvl>
  </w:abstractNum>
  <w:abstractNum w:abstractNumId="15">
    <w:nsid w:val="D7F9FE59"/>
    <w:multiLevelType w:val="singleLevel"/>
    <w:tmpl w:val="D7F9FE59"/>
    <w:lvl w:ilvl="0" w:tentative="0">
      <w:start w:val="3"/>
      <w:numFmt w:val="decimal"/>
      <w:lvlText w:val="%1."/>
      <w:lvlJc w:val="left"/>
      <w:rPr>
        <w:rFonts w:hint="default"/>
        <w:color w:val="auto"/>
      </w:rPr>
    </w:lvl>
  </w:abstractNum>
  <w:abstractNum w:abstractNumId="16">
    <w:nsid w:val="DCBA6B53"/>
    <w:multiLevelType w:val="singleLevel"/>
    <w:tmpl w:val="DCBA6B53"/>
    <w:lvl w:ilvl="0" w:tentative="0">
      <w:start w:val="2"/>
      <w:numFmt w:val="decimal"/>
      <w:lvlText w:val="%1."/>
      <w:lvlJc w:val="left"/>
      <w:rPr>
        <w:rFonts w:hint="default"/>
        <w:color w:val="auto"/>
      </w:rPr>
    </w:lvl>
  </w:abstractNum>
  <w:abstractNum w:abstractNumId="17">
    <w:nsid w:val="EBEA5CF0"/>
    <w:multiLevelType w:val="singleLevel"/>
    <w:tmpl w:val="EBEA5CF0"/>
    <w:lvl w:ilvl="0" w:tentative="0">
      <w:start w:val="1"/>
      <w:numFmt w:val="decimal"/>
      <w:lvlText w:val="%1."/>
      <w:lvlJc w:val="left"/>
      <w:pPr>
        <w:ind w:left="425" w:hanging="425"/>
      </w:pPr>
      <w:rPr>
        <w:rFonts w:hint="default"/>
      </w:rPr>
    </w:lvl>
  </w:abstractNum>
  <w:abstractNum w:abstractNumId="18">
    <w:nsid w:val="F4B5D9F5"/>
    <w:multiLevelType w:val="singleLevel"/>
    <w:tmpl w:val="F4B5D9F5"/>
    <w:lvl w:ilvl="0" w:tentative="0">
      <w:start w:val="4"/>
      <w:numFmt w:val="decimal"/>
      <w:lvlText w:val="%1."/>
      <w:lvlJc w:val="left"/>
      <w:rPr>
        <w:rFonts w:hint="default"/>
        <w:color w:val="auto"/>
      </w:rPr>
    </w:lvl>
  </w:abstractNum>
  <w:abstractNum w:abstractNumId="19">
    <w:nsid w:val="0053208E"/>
    <w:multiLevelType w:val="singleLevel"/>
    <w:tmpl w:val="0053208E"/>
    <w:lvl w:ilvl="0" w:tentative="0">
      <w:start w:val="1"/>
      <w:numFmt w:val="decimal"/>
      <w:lvlText w:val="%1."/>
      <w:lvlJc w:val="left"/>
      <w:rPr>
        <w:rFonts w:hint="default"/>
        <w:color w:val="auto"/>
      </w:rPr>
    </w:lvl>
  </w:abstractNum>
  <w:abstractNum w:abstractNumId="20">
    <w:nsid w:val="00EF4CBF"/>
    <w:multiLevelType w:val="singleLevel"/>
    <w:tmpl w:val="00EF4CBF"/>
    <w:lvl w:ilvl="0" w:tentative="0">
      <w:start w:val="1"/>
      <w:numFmt w:val="decimal"/>
      <w:lvlText w:val="%1."/>
      <w:lvlJc w:val="left"/>
      <w:pPr>
        <w:ind w:left="425" w:hanging="425"/>
      </w:pPr>
      <w:rPr>
        <w:rFonts w:hint="default"/>
      </w:rPr>
    </w:lvl>
  </w:abstractNum>
  <w:abstractNum w:abstractNumId="21">
    <w:nsid w:val="0248C179"/>
    <w:multiLevelType w:val="singleLevel"/>
    <w:tmpl w:val="0248C179"/>
    <w:lvl w:ilvl="0" w:tentative="0">
      <w:start w:val="3"/>
      <w:numFmt w:val="decimal"/>
      <w:lvlText w:val="%1."/>
      <w:lvlJc w:val="left"/>
      <w:rPr>
        <w:rFonts w:hint="default"/>
        <w:color w:val="auto"/>
      </w:rPr>
    </w:lvl>
  </w:abstractNum>
  <w:abstractNum w:abstractNumId="22">
    <w:nsid w:val="03D62ECE"/>
    <w:multiLevelType w:val="singleLevel"/>
    <w:tmpl w:val="03D62ECE"/>
    <w:lvl w:ilvl="0" w:tentative="0">
      <w:start w:val="6"/>
      <w:numFmt w:val="decimal"/>
      <w:lvlText w:val="%1."/>
      <w:lvlJc w:val="left"/>
      <w:rPr>
        <w:rFonts w:hint="default"/>
        <w:color w:val="auto"/>
      </w:rPr>
    </w:lvl>
  </w:abstractNum>
  <w:abstractNum w:abstractNumId="23">
    <w:nsid w:val="0CC5F114"/>
    <w:multiLevelType w:val="singleLevel"/>
    <w:tmpl w:val="0CC5F114"/>
    <w:lvl w:ilvl="0" w:tentative="0">
      <w:start w:val="1"/>
      <w:numFmt w:val="decimal"/>
      <w:lvlText w:val="%1."/>
      <w:lvlJc w:val="left"/>
      <w:pPr>
        <w:ind w:left="425" w:hanging="425"/>
      </w:pPr>
      <w:rPr>
        <w:rFonts w:hint="default"/>
      </w:rPr>
    </w:lvl>
  </w:abstractNum>
  <w:abstractNum w:abstractNumId="24">
    <w:nsid w:val="0E640482"/>
    <w:multiLevelType w:val="singleLevel"/>
    <w:tmpl w:val="0E640482"/>
    <w:lvl w:ilvl="0" w:tentative="0">
      <w:start w:val="2"/>
      <w:numFmt w:val="decimal"/>
      <w:lvlText w:val="%1."/>
      <w:lvlJc w:val="left"/>
      <w:rPr>
        <w:rFonts w:hint="default"/>
        <w:color w:val="auto"/>
      </w:rPr>
    </w:lvl>
  </w:abstractNum>
  <w:abstractNum w:abstractNumId="25">
    <w:nsid w:val="2470EC97"/>
    <w:multiLevelType w:val="singleLevel"/>
    <w:tmpl w:val="2470EC97"/>
    <w:lvl w:ilvl="0" w:tentative="0">
      <w:start w:val="1"/>
      <w:numFmt w:val="decimal"/>
      <w:lvlText w:val="%1."/>
      <w:lvlJc w:val="left"/>
      <w:rPr>
        <w:rFonts w:hint="default"/>
        <w:color w:val="auto"/>
      </w:rPr>
    </w:lvl>
  </w:abstractNum>
  <w:abstractNum w:abstractNumId="26">
    <w:nsid w:val="25B654F3"/>
    <w:multiLevelType w:val="singleLevel"/>
    <w:tmpl w:val="25B654F3"/>
    <w:lvl w:ilvl="0" w:tentative="0">
      <w:start w:val="1"/>
      <w:numFmt w:val="decimal"/>
      <w:lvlText w:val="%1."/>
      <w:lvlJc w:val="left"/>
      <w:rPr>
        <w:rFonts w:hint="default"/>
        <w:color w:val="auto"/>
      </w:rPr>
    </w:lvl>
  </w:abstractNum>
  <w:abstractNum w:abstractNumId="27">
    <w:nsid w:val="2A8F537B"/>
    <w:multiLevelType w:val="singleLevel"/>
    <w:tmpl w:val="2A8F537B"/>
    <w:lvl w:ilvl="0" w:tentative="0">
      <w:start w:val="5"/>
      <w:numFmt w:val="decimal"/>
      <w:lvlText w:val="%1."/>
      <w:lvlJc w:val="left"/>
      <w:rPr>
        <w:rFonts w:hint="default"/>
        <w:color w:val="auto"/>
      </w:rPr>
    </w:lvl>
  </w:abstractNum>
  <w:abstractNum w:abstractNumId="28">
    <w:nsid w:val="2C18F7C7"/>
    <w:multiLevelType w:val="singleLevel"/>
    <w:tmpl w:val="2C18F7C7"/>
    <w:lvl w:ilvl="0" w:tentative="0">
      <w:start w:val="6"/>
      <w:numFmt w:val="decimal"/>
      <w:lvlText w:val="%1."/>
      <w:lvlJc w:val="left"/>
      <w:rPr>
        <w:rFonts w:hint="default"/>
        <w:color w:val="auto"/>
      </w:rPr>
    </w:lvl>
  </w:abstractNum>
  <w:abstractNum w:abstractNumId="29">
    <w:nsid w:val="39731641"/>
    <w:multiLevelType w:val="singleLevel"/>
    <w:tmpl w:val="39731641"/>
    <w:lvl w:ilvl="0" w:tentative="0">
      <w:start w:val="1"/>
      <w:numFmt w:val="decimal"/>
      <w:lvlText w:val="%1."/>
      <w:lvlJc w:val="left"/>
      <w:pPr>
        <w:ind w:left="425" w:hanging="425"/>
      </w:pPr>
      <w:rPr>
        <w:rFonts w:hint="default"/>
      </w:rPr>
    </w:lvl>
  </w:abstractNum>
  <w:abstractNum w:abstractNumId="30">
    <w:nsid w:val="39A0D9AC"/>
    <w:multiLevelType w:val="singleLevel"/>
    <w:tmpl w:val="39A0D9AC"/>
    <w:lvl w:ilvl="0" w:tentative="0">
      <w:start w:val="6"/>
      <w:numFmt w:val="decimal"/>
      <w:lvlText w:val="%1."/>
      <w:lvlJc w:val="left"/>
      <w:rPr>
        <w:rFonts w:hint="default"/>
        <w:color w:val="auto"/>
      </w:rPr>
    </w:lvl>
  </w:abstractNum>
  <w:abstractNum w:abstractNumId="31">
    <w:nsid w:val="3E95CFD2"/>
    <w:multiLevelType w:val="singleLevel"/>
    <w:tmpl w:val="3E95CFD2"/>
    <w:lvl w:ilvl="0" w:tentative="0">
      <w:start w:val="1"/>
      <w:numFmt w:val="decimal"/>
      <w:lvlText w:val="%1."/>
      <w:lvlJc w:val="left"/>
      <w:pPr>
        <w:ind w:left="425" w:hanging="425"/>
      </w:pPr>
      <w:rPr>
        <w:rFonts w:hint="default"/>
      </w:rPr>
    </w:lvl>
  </w:abstractNum>
  <w:abstractNum w:abstractNumId="32">
    <w:nsid w:val="45360119"/>
    <w:multiLevelType w:val="singleLevel"/>
    <w:tmpl w:val="45360119"/>
    <w:lvl w:ilvl="0" w:tentative="0">
      <w:start w:val="2"/>
      <w:numFmt w:val="decimal"/>
      <w:lvlText w:val="%1."/>
      <w:lvlJc w:val="left"/>
      <w:rPr>
        <w:rFonts w:hint="default"/>
        <w:color w:val="auto"/>
      </w:rPr>
    </w:lvl>
  </w:abstractNum>
  <w:abstractNum w:abstractNumId="33">
    <w:nsid w:val="46A08BB8"/>
    <w:multiLevelType w:val="singleLevel"/>
    <w:tmpl w:val="46A08BB8"/>
    <w:lvl w:ilvl="0" w:tentative="0">
      <w:start w:val="3"/>
      <w:numFmt w:val="decimal"/>
      <w:lvlText w:val="%1."/>
      <w:lvlJc w:val="left"/>
      <w:rPr>
        <w:rFonts w:hint="default"/>
        <w:color w:val="auto"/>
      </w:rPr>
    </w:lvl>
  </w:abstractNum>
  <w:abstractNum w:abstractNumId="34">
    <w:nsid w:val="473F4C8E"/>
    <w:multiLevelType w:val="singleLevel"/>
    <w:tmpl w:val="473F4C8E"/>
    <w:lvl w:ilvl="0" w:tentative="0">
      <w:start w:val="5"/>
      <w:numFmt w:val="decimal"/>
      <w:lvlText w:val="%1."/>
      <w:lvlJc w:val="left"/>
      <w:rPr>
        <w:rFonts w:hint="default"/>
        <w:color w:val="auto"/>
      </w:rPr>
    </w:lvl>
  </w:abstractNum>
  <w:abstractNum w:abstractNumId="35">
    <w:nsid w:val="4C1BAE26"/>
    <w:multiLevelType w:val="singleLevel"/>
    <w:tmpl w:val="4C1BAE26"/>
    <w:lvl w:ilvl="0" w:tentative="0">
      <w:start w:val="5"/>
      <w:numFmt w:val="decimal"/>
      <w:lvlText w:val="%1."/>
      <w:lvlJc w:val="left"/>
      <w:rPr>
        <w:rFonts w:hint="default"/>
        <w:color w:val="auto"/>
      </w:rPr>
    </w:lvl>
  </w:abstractNum>
  <w:abstractNum w:abstractNumId="36">
    <w:nsid w:val="4D4DC07F"/>
    <w:multiLevelType w:val="singleLevel"/>
    <w:tmpl w:val="4D4DC07F"/>
    <w:lvl w:ilvl="0" w:tentative="0">
      <w:start w:val="3"/>
      <w:numFmt w:val="decimal"/>
      <w:lvlText w:val="%1."/>
      <w:lvlJc w:val="left"/>
      <w:rPr>
        <w:rFonts w:hint="default"/>
        <w:color w:val="auto"/>
      </w:rPr>
    </w:lvl>
  </w:abstractNum>
  <w:abstractNum w:abstractNumId="37">
    <w:nsid w:val="58765686"/>
    <w:multiLevelType w:val="singleLevel"/>
    <w:tmpl w:val="58765686"/>
    <w:lvl w:ilvl="0" w:tentative="0">
      <w:start w:val="8"/>
      <w:numFmt w:val="decimal"/>
      <w:lvlText w:val="%1."/>
      <w:lvlJc w:val="left"/>
      <w:rPr>
        <w:rFonts w:hint="default"/>
        <w:color w:val="auto"/>
      </w:rPr>
    </w:lvl>
  </w:abstractNum>
  <w:abstractNum w:abstractNumId="38">
    <w:nsid w:val="59ADCABA"/>
    <w:multiLevelType w:val="singleLevel"/>
    <w:tmpl w:val="59ADCABA"/>
    <w:lvl w:ilvl="0" w:tentative="0">
      <w:start w:val="3"/>
      <w:numFmt w:val="decimal"/>
      <w:lvlText w:val="%1."/>
      <w:lvlJc w:val="left"/>
      <w:rPr>
        <w:rFonts w:hint="default"/>
        <w:color w:val="auto"/>
      </w:rPr>
    </w:lvl>
  </w:abstractNum>
  <w:abstractNum w:abstractNumId="39">
    <w:nsid w:val="5A241D34"/>
    <w:multiLevelType w:val="singleLevel"/>
    <w:tmpl w:val="5A241D34"/>
    <w:lvl w:ilvl="0" w:tentative="0">
      <w:start w:val="1"/>
      <w:numFmt w:val="decimal"/>
      <w:lvlText w:val="%1."/>
      <w:lvlJc w:val="left"/>
      <w:rPr>
        <w:rFonts w:hint="default"/>
        <w:color w:val="auto"/>
      </w:rPr>
    </w:lvl>
  </w:abstractNum>
  <w:abstractNum w:abstractNumId="40">
    <w:nsid w:val="5B5D146A"/>
    <w:multiLevelType w:val="singleLevel"/>
    <w:tmpl w:val="5B5D146A"/>
    <w:lvl w:ilvl="0" w:tentative="0">
      <w:start w:val="2"/>
      <w:numFmt w:val="chineseCounting"/>
      <w:suff w:val="nothing"/>
      <w:lvlText w:val="第%1章　"/>
      <w:lvlJc w:val="left"/>
      <w:rPr>
        <w:rFonts w:hint="eastAsia"/>
      </w:rPr>
    </w:lvl>
  </w:abstractNum>
  <w:abstractNum w:abstractNumId="41">
    <w:nsid w:val="60382F6E"/>
    <w:multiLevelType w:val="singleLevel"/>
    <w:tmpl w:val="60382F6E"/>
    <w:lvl w:ilvl="0" w:tentative="0">
      <w:start w:val="1"/>
      <w:numFmt w:val="decimal"/>
      <w:lvlText w:val="%1."/>
      <w:lvlJc w:val="left"/>
      <w:rPr>
        <w:rFonts w:hint="default"/>
        <w:color w:val="auto"/>
      </w:rPr>
    </w:lvl>
  </w:abstractNum>
  <w:abstractNum w:abstractNumId="42">
    <w:nsid w:val="629F7852"/>
    <w:multiLevelType w:val="singleLevel"/>
    <w:tmpl w:val="629F7852"/>
    <w:lvl w:ilvl="0" w:tentative="0">
      <w:start w:val="4"/>
      <w:numFmt w:val="decimal"/>
      <w:lvlText w:val="%1."/>
      <w:lvlJc w:val="left"/>
      <w:rPr>
        <w:rFonts w:hint="default"/>
        <w:color w:val="auto"/>
      </w:rPr>
    </w:lvl>
  </w:abstractNum>
  <w:abstractNum w:abstractNumId="43">
    <w:nsid w:val="72183CF9"/>
    <w:multiLevelType w:val="singleLevel"/>
    <w:tmpl w:val="72183CF9"/>
    <w:lvl w:ilvl="0" w:tentative="0">
      <w:start w:val="2"/>
      <w:numFmt w:val="decimal"/>
      <w:lvlText w:val="%1."/>
      <w:lvlJc w:val="left"/>
      <w:rPr>
        <w:rFonts w:hint="default"/>
        <w:color w:val="auto"/>
      </w:rPr>
    </w:lvl>
  </w:abstractNum>
  <w:abstractNum w:abstractNumId="44">
    <w:nsid w:val="77ECEA79"/>
    <w:multiLevelType w:val="singleLevel"/>
    <w:tmpl w:val="77ECEA79"/>
    <w:lvl w:ilvl="0" w:tentative="0">
      <w:start w:val="2"/>
      <w:numFmt w:val="decimal"/>
      <w:lvlText w:val="%1."/>
      <w:lvlJc w:val="left"/>
      <w:rPr>
        <w:rFonts w:hint="default"/>
        <w:color w:val="auto"/>
      </w:rPr>
    </w:lvl>
  </w:abstractNum>
  <w:abstractNum w:abstractNumId="45">
    <w:nsid w:val="79821BD3"/>
    <w:multiLevelType w:val="singleLevel"/>
    <w:tmpl w:val="79821BD3"/>
    <w:lvl w:ilvl="0" w:tentative="0">
      <w:start w:val="3"/>
      <w:numFmt w:val="chineseCounting"/>
      <w:suff w:val="nothing"/>
      <w:lvlText w:val="第%1章　"/>
      <w:lvlJc w:val="left"/>
      <w:rPr>
        <w:rFonts w:hint="eastAsia"/>
      </w:rPr>
    </w:lvl>
  </w:abstractNum>
  <w:abstractNum w:abstractNumId="46">
    <w:nsid w:val="7C246926"/>
    <w:multiLevelType w:val="singleLevel"/>
    <w:tmpl w:val="7C246926"/>
    <w:lvl w:ilvl="0" w:tentative="0">
      <w:start w:val="1"/>
      <w:numFmt w:val="decimal"/>
      <w:lvlText w:val="%1."/>
      <w:lvlJc w:val="left"/>
      <w:rPr>
        <w:rFonts w:hint="default"/>
        <w:color w:val="auto"/>
      </w:rPr>
    </w:lvl>
  </w:abstractNum>
  <w:num w:numId="1">
    <w:abstractNumId w:val="19"/>
  </w:num>
  <w:num w:numId="2">
    <w:abstractNumId w:val="14"/>
  </w:num>
  <w:num w:numId="3">
    <w:abstractNumId w:val="38"/>
  </w:num>
  <w:num w:numId="4">
    <w:abstractNumId w:val="10"/>
  </w:num>
  <w:num w:numId="5">
    <w:abstractNumId w:val="8"/>
  </w:num>
  <w:num w:numId="6">
    <w:abstractNumId w:val="22"/>
  </w:num>
  <w:num w:numId="7">
    <w:abstractNumId w:val="26"/>
  </w:num>
  <w:num w:numId="8">
    <w:abstractNumId w:val="43"/>
  </w:num>
  <w:num w:numId="9">
    <w:abstractNumId w:val="21"/>
  </w:num>
  <w:num w:numId="10">
    <w:abstractNumId w:val="1"/>
  </w:num>
  <w:num w:numId="11">
    <w:abstractNumId w:val="27"/>
  </w:num>
  <w:num w:numId="12">
    <w:abstractNumId w:val="39"/>
  </w:num>
  <w:num w:numId="13">
    <w:abstractNumId w:val="12"/>
  </w:num>
  <w:num w:numId="14">
    <w:abstractNumId w:val="36"/>
  </w:num>
  <w:num w:numId="15">
    <w:abstractNumId w:val="18"/>
  </w:num>
  <w:num w:numId="16">
    <w:abstractNumId w:val="25"/>
  </w:num>
  <w:num w:numId="17">
    <w:abstractNumId w:val="16"/>
  </w:num>
  <w:num w:numId="18">
    <w:abstractNumId w:val="15"/>
  </w:num>
  <w:num w:numId="19">
    <w:abstractNumId w:val="4"/>
  </w:num>
  <w:num w:numId="20">
    <w:abstractNumId w:val="35"/>
  </w:num>
  <w:num w:numId="21">
    <w:abstractNumId w:val="41"/>
  </w:num>
  <w:num w:numId="22">
    <w:abstractNumId w:val="24"/>
  </w:num>
  <w:num w:numId="23">
    <w:abstractNumId w:val="33"/>
  </w:num>
  <w:num w:numId="24">
    <w:abstractNumId w:val="6"/>
  </w:num>
  <w:num w:numId="25">
    <w:abstractNumId w:val="46"/>
  </w:num>
  <w:num w:numId="26">
    <w:abstractNumId w:val="44"/>
  </w:num>
  <w:num w:numId="27">
    <w:abstractNumId w:val="9"/>
  </w:num>
  <w:num w:numId="28">
    <w:abstractNumId w:val="42"/>
  </w:num>
  <w:num w:numId="29">
    <w:abstractNumId w:val="2"/>
  </w:num>
  <w:num w:numId="30">
    <w:abstractNumId w:val="30"/>
  </w:num>
  <w:num w:numId="31">
    <w:abstractNumId w:val="0"/>
  </w:num>
  <w:num w:numId="32">
    <w:abstractNumId w:val="37"/>
  </w:num>
  <w:num w:numId="33">
    <w:abstractNumId w:val="40"/>
  </w:num>
  <w:num w:numId="34">
    <w:abstractNumId w:val="45"/>
  </w:num>
  <w:num w:numId="35">
    <w:abstractNumId w:val="11"/>
  </w:num>
  <w:num w:numId="36">
    <w:abstractNumId w:val="17"/>
  </w:num>
  <w:num w:numId="37">
    <w:abstractNumId w:val="7"/>
  </w:num>
  <w:num w:numId="38">
    <w:abstractNumId w:val="23"/>
  </w:num>
  <w:num w:numId="39">
    <w:abstractNumId w:val="31"/>
  </w:num>
  <w:num w:numId="40">
    <w:abstractNumId w:val="20"/>
  </w:num>
  <w:num w:numId="41">
    <w:abstractNumId w:val="3"/>
  </w:num>
  <w:num w:numId="42">
    <w:abstractNumId w:val="32"/>
  </w:num>
  <w:num w:numId="43">
    <w:abstractNumId w:val="5"/>
  </w:num>
  <w:num w:numId="44">
    <w:abstractNumId w:val="13"/>
  </w:num>
  <w:num w:numId="45">
    <w:abstractNumId w:val="34"/>
  </w:num>
  <w:num w:numId="46">
    <w:abstractNumId w:val="28"/>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doNotUseIndentAsNumberingTabStop/>
    <w:useAltKinsokuLineBreakRules/>
    <w:splitPgBreakAndParaMark/>
    <w:compatSetting w:name="compatibilityMode" w:uri="http://schemas.microsoft.com/office/word" w:val="12"/>
  </w:compat>
  <w:rsids>
    <w:rsidRoot w:val="00000000"/>
    <w:rsid w:val="020704B1"/>
    <w:rsid w:val="06E45E95"/>
    <w:rsid w:val="09D02854"/>
    <w:rsid w:val="104112BB"/>
    <w:rsid w:val="13F17DB6"/>
    <w:rsid w:val="14A32564"/>
    <w:rsid w:val="16A67F40"/>
    <w:rsid w:val="1AC376BB"/>
    <w:rsid w:val="1F5D67DA"/>
    <w:rsid w:val="2F4F71FD"/>
    <w:rsid w:val="39EA2CA6"/>
    <w:rsid w:val="3CE34F18"/>
    <w:rsid w:val="42EA09D0"/>
    <w:rsid w:val="47774E5E"/>
    <w:rsid w:val="5BF55438"/>
    <w:rsid w:val="626B6093"/>
    <w:rsid w:val="636332B3"/>
    <w:rsid w:val="665250F4"/>
    <w:rsid w:val="774D57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102" textRotate="1"/>
    <customShpInfo spid="_x0000_s4101" textRotate="1"/>
    <customShpInfo spid="_x0000_s4097" textRotate="1"/>
    <customShpInfo spid="_x0000_s4098" textRotate="1"/>
    <customShpInfo spid="_x0000_s4099" textRotate="1"/>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142</Words>
  <Characters>145</Characters>
  <TotalTime>31</TotalTime>
  <ScaleCrop>false</ScaleCrop>
  <LinksUpToDate>false</LinksUpToDate>
  <CharactersWithSpaces>173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2026-10-22T04:01:00Z</dcterms:created>
  <dc:creator>Apache POI</dc:creator>
  <cp:lastModifiedBy>刘娜</cp:lastModifiedBy>
  <cp:lastPrinted>2026-10-23T09:03:00Z</cp:lastPrinted>
  <dcterms:modified xsi:type="dcterms:W3CDTF">2026-10-26T01:12:59Z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{"Label":"1","ContentProducer":"001191110102MACQD9K64010000","ProduceID":"7699337364006800386","ReservedCode1":"","ContentPropagator":"","PropagateID":"","ReservedCode2":""}</vt:lpwstr>
  </property>
  <property fmtid="{D5CDD505-2E9C-101B-9397-08002B2CF9AE}" pid="3" name="KSOProductBuildVer">
    <vt:lpwstr>2052-12.1.0.29161</vt:lpwstr>
  </property>
  <property fmtid="{D5CDD505-2E9C-101B-9397-08002B2CF9AE}" pid="4" name="KSOTemplateDocerSaveRecord">
    <vt:lpwstr>eyJoZGlkIjoiMjQ0OGM2MDZjZWNmY2I1MTAxZTI3MjNkYjA0NWQ3NmEiLCJ1c2VySWQiOiIzMDQ0NTA3OTgifQ==</vt:lpwstr>
  </property>
  <property fmtid="{D5CDD505-2E9C-101B-9397-08002B2CF9AE}" pid="5" name="ICV">
    <vt:lpwstr>326AF94590BE4789A64389766639C591_12</vt:lpwstr>
  </property>
</Properties>
</file>