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firstLine="640"/>
        <w:jc w:val="left"/>
        <w:rPr>
          <w:rFonts w:hint="eastAsia" w:ascii="仿宋" w:hAnsi="仿宋" w:eastAsia="黑体"/>
          <w:szCs w:val="32"/>
          <w:lang w:val="en-US" w:eastAsia="zh-CN"/>
        </w:rPr>
      </w:pPr>
      <w:r>
        <w:rPr>
          <w:rFonts w:hint="eastAsia" w:ascii="黑体" w:hAnsi="黑体" w:eastAsia="黑体"/>
          <w:szCs w:val="32"/>
        </w:rPr>
        <w:t>附件</w:t>
      </w:r>
      <w:r>
        <w:rPr>
          <w:rFonts w:hint="eastAsia" w:ascii="黑体" w:hAnsi="黑体" w:eastAsia="黑体"/>
          <w:szCs w:val="32"/>
          <w:lang w:val="en-US" w:eastAsia="zh-CN"/>
        </w:rPr>
        <w:t>1</w:t>
      </w:r>
    </w:p>
    <w:p>
      <w:pPr>
        <w:ind w:firstLine="640"/>
        <w:jc w:val="center"/>
        <w:rPr>
          <w:rFonts w:ascii="仿宋" w:hAnsi="仿宋" w:eastAsia="仿宋"/>
          <w:szCs w:val="32"/>
        </w:rPr>
      </w:pPr>
    </w:p>
    <w:p>
      <w:pPr>
        <w:ind w:firstLine="880"/>
        <w:jc w:val="center"/>
        <w:rPr>
          <w:rFonts w:ascii="华文中宋" w:hAnsi="华文中宋" w:eastAsia="华文中宋"/>
          <w:sz w:val="44"/>
          <w:szCs w:val="44"/>
        </w:rPr>
      </w:pPr>
      <w:r>
        <w:rPr>
          <w:rFonts w:hint="eastAsia" w:ascii="华文中宋" w:hAnsi="华文中宋" w:eastAsia="华文中宋"/>
          <w:sz w:val="44"/>
          <w:szCs w:val="44"/>
          <w:lang w:eastAsia="zh-CN"/>
        </w:rPr>
        <w:t>阳高县</w:t>
      </w:r>
      <w:r>
        <w:rPr>
          <w:rFonts w:hint="eastAsia" w:ascii="华文中宋" w:hAnsi="华文中宋" w:eastAsia="华文中宋"/>
          <w:sz w:val="44"/>
          <w:szCs w:val="44"/>
          <w:lang w:val="en-US" w:eastAsia="zh-CN"/>
        </w:rPr>
        <w:t>退役军人事务局2021</w:t>
      </w:r>
      <w:r>
        <w:rPr>
          <w:rFonts w:hint="eastAsia" w:ascii="华文中宋" w:hAnsi="华文中宋" w:eastAsia="华文中宋"/>
          <w:sz w:val="44"/>
          <w:szCs w:val="44"/>
        </w:rPr>
        <w:t>年度部门决算</w:t>
      </w:r>
    </w:p>
    <w:p>
      <w:pPr>
        <w:ind w:firstLine="880"/>
        <w:jc w:val="center"/>
        <w:rPr>
          <w:rFonts w:ascii="华文中宋" w:hAnsi="华文中宋" w:eastAsia="华文中宋"/>
          <w:sz w:val="44"/>
          <w:szCs w:val="44"/>
        </w:rPr>
      </w:pPr>
    </w:p>
    <w:p>
      <w:pPr>
        <w:ind w:firstLine="880"/>
        <w:jc w:val="center"/>
        <w:rPr>
          <w:rFonts w:hint="eastAsia" w:ascii="华文中宋" w:hAnsi="华文中宋" w:eastAsia="华文中宋"/>
          <w:sz w:val="44"/>
          <w:szCs w:val="44"/>
        </w:rPr>
      </w:pPr>
      <w:r>
        <w:rPr>
          <w:rFonts w:hint="eastAsia" w:ascii="华文中宋" w:hAnsi="华文中宋" w:eastAsia="华文中宋"/>
          <w:sz w:val="44"/>
          <w:szCs w:val="44"/>
        </w:rPr>
        <w:t>目</w:t>
      </w:r>
      <w:r>
        <w:rPr>
          <w:rFonts w:hint="eastAsia" w:ascii="华文中宋" w:hAnsi="华文中宋" w:eastAsia="华文中宋"/>
          <w:sz w:val="44"/>
          <w:szCs w:val="44"/>
          <w:lang w:val="en-US" w:eastAsia="zh-CN"/>
        </w:rPr>
        <w:t xml:space="preserve"> </w:t>
      </w:r>
      <w:r>
        <w:rPr>
          <w:rFonts w:hint="eastAsia" w:ascii="华文中宋" w:hAnsi="华文中宋" w:eastAsia="华文中宋"/>
          <w:sz w:val="44"/>
          <w:szCs w:val="44"/>
        </w:rPr>
        <w:t>录</w:t>
      </w:r>
    </w:p>
    <w:p>
      <w:pPr>
        <w:ind w:firstLine="640"/>
        <w:rPr>
          <w:rFonts w:ascii="黑体" w:hAnsi="黑体" w:eastAsia="黑体"/>
          <w:szCs w:val="32"/>
        </w:rPr>
      </w:pPr>
      <w:r>
        <w:rPr>
          <w:rFonts w:hint="eastAsia" w:ascii="黑体" w:hAnsi="黑体" w:eastAsia="黑体"/>
          <w:szCs w:val="32"/>
        </w:rPr>
        <w:t>第一部分  概况</w:t>
      </w:r>
    </w:p>
    <w:p>
      <w:pPr>
        <w:ind w:firstLine="640"/>
        <w:rPr>
          <w:rFonts w:hint="eastAsia" w:ascii="仿宋_GB2312" w:hAnsi="楷体"/>
          <w:szCs w:val="32"/>
        </w:rPr>
      </w:pPr>
      <w:r>
        <w:rPr>
          <w:rFonts w:hint="eastAsia" w:ascii="仿宋_GB2312" w:hAnsi="楷体"/>
          <w:szCs w:val="32"/>
        </w:rPr>
        <w:t>一、本部门职责</w:t>
      </w:r>
    </w:p>
    <w:p>
      <w:pPr>
        <w:spacing w:line="60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1、组织实施退役军人思想政治、管理保障和安置优抚等工作的政策法规，拟订我县相关政策法规并组织实施。褒扬彰显退役军人为党、国家和人民牺牲奉献的精神风范和价值导向。</w:t>
      </w:r>
    </w:p>
    <w:p>
      <w:pPr>
        <w:spacing w:line="60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2、负责军队转业干部、复员干部、离休退休干部、退役士兵和无军籍退休退职职工的接收安置工作和自主择业、就业及退役军人服务管理工作。</w:t>
      </w:r>
    </w:p>
    <w:p>
      <w:pPr>
        <w:spacing w:line="60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3、组织开展退役军人教育培训工作，协调扶持退役军人和随军随调家属就业创业。</w:t>
      </w:r>
    </w:p>
    <w:p>
      <w:pPr>
        <w:spacing w:line="60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4、组织实施国家和省、市关于退役军人特殊保障的相关政策，会同有关部门制定我县退役军人特殊保障的政策并组织实施。</w:t>
      </w:r>
    </w:p>
    <w:p>
      <w:pPr>
        <w:spacing w:line="60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5、组织开展伤病残退役军人服务管理和抚恤工作，落实有关退役军人医疗、疗养、养老等机构的规划政策。承担不适宜继续服役的伤病残军人相关工作，组织开展军供服务保障工作。</w:t>
      </w:r>
    </w:p>
    <w:p>
      <w:pPr>
        <w:spacing w:line="60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6、组织开展全县拥军优属工作。负责现役军人、退役军人、军队文职人员和军属优待、抚恤等工作，指导实施国民党抗战老兵等有关人员优待政策。</w:t>
      </w:r>
    </w:p>
    <w:p>
      <w:pPr>
        <w:spacing w:line="60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7、负责烈士及退役军人荣誉奖励、军人公墓管理维护纪念活动等工作，依法承担英雄烈士保护相关工作，组织开展退役军人权益维护和有关人员的帮扶援助工作。</w:t>
      </w:r>
    </w:p>
    <w:p>
      <w:pPr>
        <w:spacing w:line="60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8、完成县委、县政府交办的其他任务，配合部队完成退役军人其他相关工作。</w:t>
      </w:r>
    </w:p>
    <w:p>
      <w:pPr>
        <w:spacing w:line="60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9、职能转变。县退役军人事务局应加强退役军人思想政治工作和服务保障体系建设，建立健全集中统一、职责清晰的退役军人管理保障体制；提高政治站位，协调各方力量更好地为军人军属服务，维护军人军属和退役军人合法权益，从阳高实际出发制定切实可行的解困稳定政策；褒扬彰显退役军人为党、国家和人民牺牲奉献的精神风范和价值导向，更好地为增强部队战斗力和凝聚力做好组织保障，让军人成为全社会尊崇的职业。</w:t>
      </w:r>
    </w:p>
    <w:p>
      <w:pPr>
        <w:ind w:firstLine="640"/>
        <w:rPr>
          <w:rFonts w:hint="eastAsia" w:ascii="仿宋_GB2312" w:hAnsi="楷体"/>
          <w:szCs w:val="32"/>
        </w:rPr>
      </w:pPr>
    </w:p>
    <w:p>
      <w:pPr>
        <w:numPr>
          <w:ilvl w:val="0"/>
          <w:numId w:val="1"/>
        </w:numPr>
        <w:ind w:firstLine="640"/>
        <w:rPr>
          <w:rFonts w:hint="eastAsia" w:ascii="仿宋_GB2312" w:hAnsi="楷体" w:cs="Times New Roman"/>
          <w:szCs w:val="32"/>
        </w:rPr>
      </w:pPr>
      <w:r>
        <w:rPr>
          <w:rFonts w:hint="eastAsia" w:ascii="仿宋_GB2312" w:hAnsi="楷体" w:cs="Times New Roman"/>
          <w:szCs w:val="32"/>
        </w:rPr>
        <w:t>机构设置情况</w:t>
      </w:r>
    </w:p>
    <w:p>
      <w:pPr>
        <w:numPr>
          <w:ilvl w:val="0"/>
          <w:numId w:val="0"/>
        </w:numPr>
        <w:ind w:firstLine="640" w:firstLineChars="200"/>
        <w:rPr>
          <w:rFonts w:hint="eastAsia" w:ascii="仿宋_GB2312" w:hAnsi="楷体" w:cs="Times New Roman"/>
          <w:szCs w:val="32"/>
        </w:rPr>
      </w:pPr>
      <w:r>
        <w:rPr>
          <w:rFonts w:hint="eastAsia" w:ascii="仿宋_GB2312" w:hAnsi="楷体" w:cs="Times New Roman"/>
          <w:szCs w:val="32"/>
        </w:rPr>
        <w:t>阳高县退役军人事务局包含：4个职能股室。包括办公室、权益维护股、优抚安置股、双拥联络股。</w:t>
      </w:r>
    </w:p>
    <w:p>
      <w:pPr>
        <w:numPr>
          <w:ilvl w:val="0"/>
          <w:numId w:val="0"/>
        </w:numPr>
        <w:ind w:firstLine="640" w:firstLineChars="200"/>
        <w:rPr>
          <w:rFonts w:hint="eastAsia" w:ascii="仿宋_GB2312" w:hAnsi="楷体" w:cs="Times New Roman"/>
          <w:szCs w:val="32"/>
        </w:rPr>
      </w:pPr>
      <w:r>
        <w:rPr>
          <w:rFonts w:hint="eastAsia" w:ascii="仿宋_GB2312" w:hAnsi="楷体" w:cs="Times New Roman"/>
          <w:szCs w:val="32"/>
        </w:rPr>
        <w:t>阳高县退役军人事务局人员编制6人（行政编制6人、工勤编制0人、事业编制0人、）。实有人数4人（行政人员4人、工勤人员  0人、事业人员0人），离休人员0人，退休人员0人，遗属人员0人。</w:t>
      </w:r>
    </w:p>
    <w:p>
      <w:pPr>
        <w:numPr>
          <w:ilvl w:val="0"/>
          <w:numId w:val="0"/>
        </w:numPr>
        <w:ind w:firstLine="640" w:firstLineChars="200"/>
        <w:rPr>
          <w:rFonts w:hint="eastAsia" w:ascii="仿宋_GB2312" w:hAnsi="楷体" w:cs="Times New Roman"/>
          <w:szCs w:val="32"/>
        </w:rPr>
      </w:pPr>
      <w:r>
        <w:rPr>
          <w:rFonts w:hint="eastAsia" w:ascii="仿宋_GB2312" w:hAnsi="楷体" w:cs="Times New Roman"/>
          <w:szCs w:val="32"/>
        </w:rPr>
        <w:t>阳高县退役军人</w:t>
      </w:r>
      <w:r>
        <w:rPr>
          <w:rFonts w:hint="eastAsia" w:ascii="仿宋_GB2312" w:hAnsi="楷体" w:cs="Times New Roman"/>
          <w:szCs w:val="32"/>
          <w:lang w:eastAsia="zh-CN"/>
        </w:rPr>
        <w:t>服务中心</w:t>
      </w:r>
      <w:r>
        <w:rPr>
          <w:rFonts w:hint="eastAsia" w:ascii="仿宋_GB2312" w:hAnsi="楷体" w:cs="Times New Roman"/>
          <w:szCs w:val="32"/>
        </w:rPr>
        <w:t>编制</w:t>
      </w:r>
      <w:r>
        <w:rPr>
          <w:rFonts w:hint="eastAsia" w:ascii="仿宋_GB2312" w:hAnsi="楷体" w:cs="Times New Roman"/>
          <w:szCs w:val="32"/>
          <w:lang w:val="en-US" w:eastAsia="zh-CN"/>
        </w:rPr>
        <w:t>11</w:t>
      </w:r>
      <w:r>
        <w:rPr>
          <w:rFonts w:hint="eastAsia" w:ascii="仿宋_GB2312" w:hAnsi="楷体" w:cs="Times New Roman"/>
          <w:szCs w:val="32"/>
        </w:rPr>
        <w:t>人（工勤编制0人、事业</w:t>
      </w:r>
      <w:r>
        <w:rPr>
          <w:rFonts w:hint="eastAsia" w:ascii="仿宋_GB2312" w:hAnsi="楷体" w:cs="Times New Roman"/>
          <w:szCs w:val="32"/>
          <w:lang w:val="en-US" w:eastAsia="zh-CN"/>
        </w:rPr>
        <w:t>11</w:t>
      </w:r>
      <w:r>
        <w:rPr>
          <w:rFonts w:hint="eastAsia" w:ascii="仿宋_GB2312" w:hAnsi="楷体" w:cs="Times New Roman"/>
          <w:szCs w:val="32"/>
        </w:rPr>
        <w:t>编制0人、）。实有人数</w:t>
      </w:r>
      <w:r>
        <w:rPr>
          <w:rFonts w:hint="eastAsia" w:ascii="仿宋_GB2312" w:hAnsi="楷体" w:cs="Times New Roman"/>
          <w:szCs w:val="32"/>
          <w:lang w:val="en-US" w:eastAsia="zh-CN"/>
        </w:rPr>
        <w:t>11</w:t>
      </w:r>
      <w:r>
        <w:rPr>
          <w:rFonts w:hint="eastAsia" w:ascii="仿宋_GB2312" w:hAnsi="楷体" w:cs="Times New Roman"/>
          <w:szCs w:val="32"/>
        </w:rPr>
        <w:t>人（工勤人员  0人、事业人员</w:t>
      </w:r>
      <w:r>
        <w:rPr>
          <w:rFonts w:hint="eastAsia" w:ascii="仿宋_GB2312" w:hAnsi="楷体" w:cs="Times New Roman"/>
          <w:szCs w:val="32"/>
          <w:lang w:val="en-US" w:eastAsia="zh-CN"/>
        </w:rPr>
        <w:t>11</w:t>
      </w:r>
      <w:r>
        <w:rPr>
          <w:rFonts w:hint="eastAsia" w:ascii="仿宋_GB2312" w:hAnsi="楷体" w:cs="Times New Roman"/>
          <w:szCs w:val="32"/>
        </w:rPr>
        <w:t>人），离休人员0人，退休人员</w:t>
      </w:r>
      <w:r>
        <w:rPr>
          <w:rFonts w:hint="eastAsia" w:ascii="仿宋_GB2312" w:hAnsi="楷体" w:cs="Times New Roman"/>
          <w:szCs w:val="32"/>
          <w:lang w:val="en-US" w:eastAsia="zh-CN"/>
        </w:rPr>
        <w:t>4</w:t>
      </w:r>
      <w:r>
        <w:rPr>
          <w:rFonts w:hint="eastAsia" w:ascii="仿宋_GB2312" w:hAnsi="楷体" w:cs="Times New Roman"/>
          <w:szCs w:val="32"/>
        </w:rPr>
        <w:t>人，遗属人员0人。</w:t>
      </w:r>
    </w:p>
    <w:p>
      <w:pPr>
        <w:numPr>
          <w:ilvl w:val="0"/>
          <w:numId w:val="0"/>
        </w:numPr>
        <w:ind w:firstLine="640" w:firstLineChars="200"/>
        <w:rPr>
          <w:rFonts w:hint="eastAsia" w:ascii="仿宋_GB2312" w:hAnsi="楷体" w:cs="Times New Roman"/>
          <w:szCs w:val="32"/>
        </w:rPr>
      </w:pPr>
    </w:p>
    <w:p>
      <w:pPr>
        <w:numPr>
          <w:ilvl w:val="0"/>
          <w:numId w:val="0"/>
        </w:numPr>
        <w:rPr>
          <w:rFonts w:hint="eastAsia" w:ascii="仿宋_GB2312" w:hAnsi="楷体"/>
          <w:szCs w:val="32"/>
        </w:rPr>
      </w:pPr>
    </w:p>
    <w:p>
      <w:pPr>
        <w:ind w:firstLine="640"/>
        <w:rPr>
          <w:rFonts w:hint="eastAsia" w:ascii="黑体" w:hAnsi="黑体" w:eastAsia="黑体"/>
          <w:szCs w:val="32"/>
        </w:rPr>
      </w:pPr>
      <w:r>
        <w:rPr>
          <w:rFonts w:hint="eastAsia" w:ascii="黑体" w:hAnsi="黑体" w:eastAsia="黑体"/>
          <w:szCs w:val="32"/>
        </w:rPr>
        <w:t xml:space="preserve">第二部分  </w:t>
      </w:r>
      <w:r>
        <w:rPr>
          <w:rFonts w:hint="eastAsia" w:ascii="仿宋_GB2312" w:eastAsia="黑体"/>
          <w:szCs w:val="32"/>
          <w:lang w:val="en-US" w:eastAsia="zh-CN"/>
        </w:rPr>
        <w:t>2021</w:t>
      </w:r>
      <w:r>
        <w:rPr>
          <w:rFonts w:hint="eastAsia" w:ascii="黑体" w:hAnsi="黑体" w:eastAsia="黑体"/>
          <w:szCs w:val="32"/>
        </w:rPr>
        <w:t>年度部门决算报表</w:t>
      </w:r>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ind w:firstLine="640"/>
        <w:rPr>
          <w:rFonts w:ascii="黑体" w:hAnsi="黑体" w:eastAsia="黑体"/>
          <w:szCs w:val="32"/>
        </w:rPr>
      </w:pPr>
      <w:r>
        <w:rPr>
          <w:rFonts w:hint="eastAsia" w:ascii="黑体" w:hAnsi="黑体" w:eastAsia="黑体"/>
          <w:szCs w:val="32"/>
        </w:rPr>
        <w:t>第三部分</w:t>
      </w:r>
      <w:r>
        <w:rPr>
          <w:rFonts w:hint="eastAsia" w:ascii="黑体" w:hAnsi="黑体" w:eastAsia="黑体"/>
          <w:szCs w:val="32"/>
          <w:lang w:val="en-US" w:eastAsia="zh-CN"/>
        </w:rPr>
        <w:t>2021</w:t>
      </w:r>
      <w:r>
        <w:rPr>
          <w:rFonts w:hint="eastAsia" w:ascii="黑体" w:hAnsi="黑体" w:eastAsia="黑体"/>
          <w:szCs w:val="32"/>
        </w:rPr>
        <w:t>年度部门决算情况说明</w:t>
      </w:r>
    </w:p>
    <w:p>
      <w:pPr>
        <w:ind w:firstLine="640"/>
        <w:rPr>
          <w:rFonts w:ascii="黑体" w:hAnsi="黑体" w:eastAsia="黑体"/>
          <w:szCs w:val="32"/>
        </w:rPr>
      </w:pPr>
      <w:r>
        <w:rPr>
          <w:rFonts w:hint="eastAsia" w:ascii="黑体" w:hAnsi="黑体" w:eastAsia="黑体"/>
          <w:szCs w:val="32"/>
        </w:rPr>
        <w:t>（将其中需要列示的事项一一做成目录）</w:t>
      </w:r>
    </w:p>
    <w:p>
      <w:pPr>
        <w:ind w:firstLine="640"/>
        <w:rPr>
          <w:rFonts w:ascii="黑体" w:hAnsi="黑体" w:eastAsia="黑体"/>
          <w:szCs w:val="32"/>
        </w:rPr>
      </w:pPr>
      <w:r>
        <w:rPr>
          <w:rFonts w:hint="eastAsia" w:ascii="黑体" w:hAnsi="黑体" w:eastAsia="黑体"/>
          <w:szCs w:val="32"/>
        </w:rPr>
        <w:t xml:space="preserve">第四部分 </w:t>
      </w:r>
      <w:r>
        <w:rPr>
          <w:rFonts w:ascii="黑体" w:hAnsi="黑体" w:eastAsia="黑体"/>
          <w:szCs w:val="32"/>
        </w:rPr>
        <w:t xml:space="preserve"> </w:t>
      </w:r>
      <w:r>
        <w:rPr>
          <w:rFonts w:hint="eastAsia" w:ascii="黑体" w:hAnsi="黑体" w:eastAsia="黑体"/>
          <w:szCs w:val="32"/>
        </w:rPr>
        <w:t>名词解释</w:t>
      </w:r>
    </w:p>
    <w:p>
      <w:pPr>
        <w:ind w:firstLine="640"/>
        <w:rPr>
          <w:rFonts w:ascii="黑体" w:hAnsi="黑体" w:eastAsia="黑体"/>
          <w:szCs w:val="32"/>
        </w:rPr>
      </w:pPr>
      <w:r>
        <w:rPr>
          <w:rFonts w:hint="eastAsia" w:ascii="黑体" w:hAnsi="黑体" w:eastAsia="黑体"/>
          <w:szCs w:val="32"/>
        </w:rPr>
        <w:t xml:space="preserve">第五部分 </w:t>
      </w:r>
      <w:r>
        <w:rPr>
          <w:rFonts w:ascii="黑体" w:hAnsi="黑体" w:eastAsia="黑体"/>
          <w:szCs w:val="32"/>
        </w:rPr>
        <w:t xml:space="preserve"> </w:t>
      </w:r>
      <w:r>
        <w:rPr>
          <w:rFonts w:hint="eastAsia" w:ascii="黑体" w:hAnsi="黑体" w:eastAsia="黑体"/>
          <w:szCs w:val="32"/>
        </w:rPr>
        <w:t>附件</w:t>
      </w:r>
    </w:p>
    <w:p>
      <w:pPr>
        <w:ind w:firstLine="640"/>
        <w:rPr>
          <w:rFonts w:ascii="黑体" w:hAnsi="黑体" w:eastAsia="黑体"/>
          <w:szCs w:val="32"/>
        </w:rPr>
      </w:pPr>
    </w:p>
    <w:p>
      <w:pPr>
        <w:ind w:firstLine="640"/>
        <w:rPr>
          <w:rFonts w:ascii="黑体" w:hAnsi="黑体" w:eastAsia="黑体"/>
          <w:szCs w:val="32"/>
        </w:rPr>
      </w:pPr>
    </w:p>
    <w:p>
      <w:pPr>
        <w:ind w:firstLine="640"/>
        <w:rPr>
          <w:rFonts w:ascii="黑体" w:hAnsi="黑体" w:eastAsia="黑体"/>
          <w:szCs w:val="32"/>
        </w:rPr>
      </w:pPr>
    </w:p>
    <w:p>
      <w:pPr>
        <w:ind w:firstLine="640"/>
        <w:rPr>
          <w:rFonts w:ascii="黑体" w:hAnsi="黑体" w:eastAsia="黑体"/>
          <w:szCs w:val="32"/>
        </w:rPr>
      </w:pPr>
    </w:p>
    <w:p>
      <w:pPr>
        <w:ind w:firstLine="640"/>
        <w:rPr>
          <w:rFonts w:ascii="黑体" w:hAnsi="黑体" w:eastAsia="黑体"/>
          <w:szCs w:val="32"/>
        </w:rPr>
      </w:pPr>
    </w:p>
    <w:p>
      <w:pPr>
        <w:ind w:firstLine="640"/>
        <w:rPr>
          <w:rFonts w:ascii="黑体" w:hAnsi="黑体" w:eastAsia="黑体"/>
          <w:szCs w:val="32"/>
        </w:rPr>
      </w:pPr>
    </w:p>
    <w:p>
      <w:pPr>
        <w:ind w:firstLine="640"/>
        <w:rPr>
          <w:rFonts w:ascii="黑体" w:hAnsi="黑体" w:eastAsia="黑体"/>
          <w:szCs w:val="32"/>
        </w:rPr>
      </w:pPr>
    </w:p>
    <w:p>
      <w:pPr>
        <w:ind w:firstLine="640"/>
        <w:rPr>
          <w:rFonts w:ascii="黑体" w:hAnsi="黑体" w:eastAsia="黑体"/>
          <w:szCs w:val="32"/>
        </w:rPr>
      </w:pPr>
    </w:p>
    <w:p>
      <w:pPr>
        <w:ind w:firstLine="640"/>
        <w:rPr>
          <w:rFonts w:ascii="黑体" w:hAnsi="黑体" w:eastAsia="黑体"/>
          <w:szCs w:val="32"/>
        </w:rPr>
      </w:pPr>
    </w:p>
    <w:p>
      <w:pPr>
        <w:ind w:firstLine="640"/>
        <w:rPr>
          <w:rFonts w:ascii="黑体" w:hAnsi="黑体" w:eastAsia="黑体"/>
          <w:szCs w:val="32"/>
        </w:rPr>
      </w:pPr>
    </w:p>
    <w:p>
      <w:pPr>
        <w:ind w:firstLine="640"/>
        <w:rPr>
          <w:rFonts w:ascii="黑体" w:hAnsi="黑体" w:eastAsia="黑体"/>
          <w:szCs w:val="32"/>
        </w:rPr>
      </w:pPr>
    </w:p>
    <w:p>
      <w:pPr>
        <w:ind w:firstLine="640"/>
        <w:rPr>
          <w:rFonts w:ascii="黑体" w:hAnsi="黑体" w:eastAsia="黑体"/>
          <w:szCs w:val="32"/>
        </w:rPr>
      </w:pPr>
    </w:p>
    <w:p>
      <w:pPr>
        <w:ind w:firstLine="640"/>
        <w:rPr>
          <w:rFonts w:ascii="黑体" w:hAnsi="黑体" w:eastAsia="黑体"/>
          <w:szCs w:val="32"/>
        </w:rPr>
      </w:pPr>
    </w:p>
    <w:p>
      <w:pPr>
        <w:ind w:firstLine="640"/>
        <w:rPr>
          <w:rFonts w:ascii="黑体" w:hAnsi="黑体" w:eastAsia="黑体"/>
          <w:szCs w:val="32"/>
        </w:rPr>
      </w:pPr>
    </w:p>
    <w:p>
      <w:pPr>
        <w:ind w:firstLine="640"/>
        <w:rPr>
          <w:rFonts w:ascii="黑体" w:hAnsi="黑体" w:eastAsia="黑体"/>
          <w:szCs w:val="32"/>
        </w:rPr>
      </w:pPr>
    </w:p>
    <w:p>
      <w:pPr>
        <w:ind w:firstLine="640"/>
        <w:rPr>
          <w:rFonts w:ascii="黑体" w:hAnsi="黑体" w:eastAsia="黑体"/>
          <w:szCs w:val="32"/>
        </w:rPr>
      </w:pPr>
    </w:p>
    <w:p>
      <w:pPr>
        <w:ind w:firstLine="640"/>
        <w:rPr>
          <w:rFonts w:ascii="黑体" w:hAnsi="黑体" w:eastAsia="黑体"/>
          <w:szCs w:val="32"/>
        </w:rPr>
      </w:pPr>
    </w:p>
    <w:p>
      <w:pPr>
        <w:ind w:firstLine="640"/>
        <w:rPr>
          <w:rFonts w:ascii="黑体" w:hAnsi="黑体" w:eastAsia="黑体"/>
          <w:szCs w:val="32"/>
        </w:rPr>
      </w:pPr>
    </w:p>
    <w:p>
      <w:pPr>
        <w:tabs>
          <w:tab w:val="left" w:pos="3012"/>
        </w:tabs>
        <w:ind w:firstLine="640"/>
        <w:rPr>
          <w:rFonts w:ascii="黑体" w:hAnsi="黑体" w:eastAsia="黑体"/>
          <w:szCs w:val="32"/>
        </w:rPr>
      </w:pPr>
      <w:r>
        <w:rPr>
          <w:lang/>
        </w:rPr>
        <w:tab/>
      </w:r>
    </w:p>
    <w:p>
      <w:pPr>
        <w:ind w:firstLine="640"/>
        <w:rPr>
          <w:rFonts w:ascii="黑体" w:hAnsi="黑体" w:eastAsia="黑体"/>
          <w:szCs w:val="32"/>
        </w:rPr>
      </w:pPr>
      <w:r>
        <w:rPr>
          <w:rFonts w:hint="eastAsia" w:ascii="黑体" w:hAnsi="黑体" w:eastAsia="黑体"/>
          <w:szCs w:val="32"/>
        </w:rPr>
        <w:t xml:space="preserve">第三部分  </w:t>
      </w:r>
      <w:r>
        <w:rPr>
          <w:rFonts w:hint="eastAsia" w:ascii="仿宋_GB2312" w:eastAsia="黑体"/>
          <w:szCs w:val="32"/>
          <w:lang w:val="en-US" w:eastAsia="zh-CN"/>
        </w:rPr>
        <w:t>2021</w:t>
      </w:r>
      <w:r>
        <w:rPr>
          <w:rFonts w:hint="eastAsia" w:ascii="黑体" w:hAnsi="黑体" w:eastAsia="黑体"/>
          <w:szCs w:val="32"/>
        </w:rPr>
        <w:t>年度部门决算情况说明（可根据实际情况附图说明）</w:t>
      </w:r>
    </w:p>
    <w:p>
      <w:pPr>
        <w:ind w:firstLine="640"/>
        <w:rPr>
          <w:rFonts w:hint="eastAsia" w:ascii="仿宋_GB2312"/>
          <w:b/>
          <w:szCs w:val="32"/>
        </w:rPr>
      </w:pPr>
      <w:r>
        <w:rPr>
          <w:rFonts w:hint="eastAsia" w:ascii="仿宋_GB2312"/>
          <w:b/>
          <w:szCs w:val="32"/>
        </w:rPr>
        <w:t>一、收入支出决算总体情况说明</w:t>
      </w:r>
    </w:p>
    <w:p>
      <w:pPr>
        <w:ind w:firstLine="640"/>
        <w:rPr>
          <w:rFonts w:hint="eastAsia" w:ascii="仿宋_GB2312"/>
          <w:szCs w:val="32"/>
        </w:rPr>
      </w:pPr>
      <w:r>
        <w:rPr>
          <w:rFonts w:hint="eastAsia" w:ascii="仿宋_GB2312"/>
          <w:szCs w:val="32"/>
          <w:lang w:val="en-US" w:eastAsia="zh-CN"/>
        </w:rPr>
        <w:t>2021</w:t>
      </w:r>
      <w:r>
        <w:rPr>
          <w:rFonts w:hint="eastAsia" w:ascii="仿宋_GB2312"/>
          <w:szCs w:val="32"/>
        </w:rPr>
        <w:t>年度收入</w:t>
      </w:r>
      <w:r>
        <w:rPr>
          <w:rFonts w:ascii="仿宋_GB2312"/>
          <w:szCs w:val="32"/>
        </w:rPr>
        <w:t>总计</w:t>
      </w:r>
      <w:r>
        <w:rPr>
          <w:rFonts w:hint="eastAsia" w:ascii="仿宋_GB2312"/>
          <w:szCs w:val="32"/>
          <w:lang w:val="en-US" w:eastAsia="zh-CN"/>
        </w:rPr>
        <w:t>4276.85</w:t>
      </w:r>
      <w:r>
        <w:rPr>
          <w:rFonts w:hint="eastAsia" w:ascii="仿宋_GB2312"/>
          <w:szCs w:val="32"/>
        </w:rPr>
        <w:t>万元、支出总计</w:t>
      </w:r>
      <w:r>
        <w:rPr>
          <w:rFonts w:hint="eastAsia" w:ascii="仿宋_GB2312"/>
          <w:szCs w:val="32"/>
          <w:lang w:val="en-US" w:eastAsia="zh-CN"/>
        </w:rPr>
        <w:t>4290.4</w:t>
      </w:r>
      <w:r>
        <w:rPr>
          <w:rFonts w:hint="eastAsia" w:ascii="仿宋_GB2312"/>
          <w:szCs w:val="32"/>
        </w:rPr>
        <w:t>万元。</w:t>
      </w:r>
    </w:p>
    <w:p>
      <w:pPr>
        <w:spacing w:line="580" w:lineRule="exact"/>
        <w:ind w:firstLine="640"/>
        <w:outlineLvl w:val="0"/>
        <w:rPr>
          <w:rFonts w:hint="eastAsia" w:ascii="仿宋_GB2312"/>
          <w:b/>
          <w:szCs w:val="32"/>
        </w:rPr>
      </w:pPr>
      <w:r>
        <w:rPr>
          <w:rFonts w:hint="eastAsia" w:ascii="仿宋_GB2312"/>
          <w:b/>
          <w:szCs w:val="32"/>
        </w:rPr>
        <w:t>二、收入决算情况说明</w:t>
      </w:r>
    </w:p>
    <w:p>
      <w:pPr>
        <w:spacing w:line="580" w:lineRule="exact"/>
        <w:ind w:firstLine="640"/>
        <w:rPr>
          <w:rFonts w:ascii="仿宋_GB2312"/>
          <w:szCs w:val="32"/>
        </w:rPr>
      </w:pPr>
      <w:r>
        <w:rPr>
          <w:rFonts w:hint="eastAsia" w:ascii="仿宋_GB2312"/>
          <w:szCs w:val="32"/>
          <w:lang w:val="en-US" w:eastAsia="zh-CN"/>
        </w:rPr>
        <w:t>2021</w:t>
      </w:r>
      <w:r>
        <w:rPr>
          <w:rFonts w:hint="eastAsia" w:ascii="仿宋_GB2312"/>
          <w:szCs w:val="32"/>
        </w:rPr>
        <w:t>年度收入合计</w:t>
      </w:r>
      <w:r>
        <w:rPr>
          <w:rFonts w:hint="eastAsia" w:ascii="仿宋_GB2312"/>
          <w:szCs w:val="32"/>
          <w:lang w:val="en-US" w:eastAsia="zh-CN"/>
        </w:rPr>
        <w:t>4276.85</w:t>
      </w:r>
      <w:r>
        <w:rPr>
          <w:rFonts w:hint="eastAsia" w:ascii="仿宋_GB2312"/>
          <w:szCs w:val="32"/>
        </w:rPr>
        <w:t>万元，其中：财政拨款收入</w:t>
      </w:r>
      <w:r>
        <w:rPr>
          <w:rFonts w:hint="eastAsia" w:ascii="仿宋_GB2312"/>
          <w:szCs w:val="32"/>
          <w:lang w:val="en-US" w:eastAsia="zh-CN"/>
        </w:rPr>
        <w:t>4276.85</w:t>
      </w:r>
      <w:r>
        <w:rPr>
          <w:rFonts w:hint="eastAsia" w:ascii="仿宋_GB2312"/>
          <w:szCs w:val="32"/>
        </w:rPr>
        <w:t>万元，占比</w:t>
      </w:r>
      <w:r>
        <w:rPr>
          <w:rFonts w:hint="eastAsia" w:ascii="仿宋_GB2312"/>
          <w:szCs w:val="32"/>
          <w:lang w:val="en-US" w:eastAsia="zh-CN"/>
        </w:rPr>
        <w:t>99.9</w:t>
      </w:r>
      <w:r>
        <w:rPr>
          <w:rFonts w:hint="eastAsia" w:ascii="仿宋_GB2312"/>
          <w:szCs w:val="32"/>
        </w:rPr>
        <w:t>%；其他收入</w:t>
      </w:r>
      <w:r>
        <w:rPr>
          <w:rFonts w:hint="eastAsia" w:ascii="仿宋_GB2312"/>
          <w:szCs w:val="32"/>
          <w:lang w:val="en-US" w:eastAsia="zh-CN"/>
        </w:rPr>
        <w:t>0.5</w:t>
      </w:r>
      <w:r>
        <w:rPr>
          <w:rFonts w:hint="eastAsia" w:ascii="仿宋_GB2312"/>
          <w:szCs w:val="32"/>
        </w:rPr>
        <w:t>万元，占比</w:t>
      </w:r>
      <w:r>
        <w:rPr>
          <w:rFonts w:hint="eastAsia" w:ascii="仿宋_GB2312"/>
          <w:szCs w:val="32"/>
          <w:lang w:val="en-US" w:eastAsia="zh-CN"/>
        </w:rPr>
        <w:t>0.01</w:t>
      </w:r>
      <w:r>
        <w:rPr>
          <w:rFonts w:hint="eastAsia" w:ascii="仿宋_GB2312"/>
          <w:szCs w:val="32"/>
        </w:rPr>
        <w:t>%。</w:t>
      </w:r>
    </w:p>
    <w:p>
      <w:pPr>
        <w:spacing w:line="580" w:lineRule="exact"/>
        <w:ind w:firstLine="640"/>
        <w:rPr>
          <w:rFonts w:hint="eastAsia" w:ascii="仿宋_GB2312"/>
          <w:b/>
          <w:szCs w:val="32"/>
        </w:rPr>
      </w:pPr>
      <w:r>
        <w:rPr>
          <w:rFonts w:hint="eastAsia" w:ascii="仿宋_GB2312"/>
          <w:b/>
          <w:szCs w:val="32"/>
        </w:rPr>
        <w:t>三、支出决算情况说明</w:t>
      </w:r>
    </w:p>
    <w:p>
      <w:pPr>
        <w:spacing w:line="580" w:lineRule="exact"/>
        <w:ind w:firstLine="640"/>
        <w:rPr>
          <w:rFonts w:hint="eastAsia" w:ascii="仿宋_GB2312"/>
          <w:szCs w:val="32"/>
        </w:rPr>
      </w:pPr>
      <w:r>
        <w:rPr>
          <w:rFonts w:hint="eastAsia" w:ascii="仿宋_GB2312"/>
          <w:szCs w:val="32"/>
          <w:lang w:val="en-US" w:eastAsia="zh-CN"/>
        </w:rPr>
        <w:t>2021</w:t>
      </w:r>
      <w:r>
        <w:rPr>
          <w:rFonts w:hint="eastAsia" w:ascii="仿宋_GB2312"/>
          <w:szCs w:val="32"/>
        </w:rPr>
        <w:t>年度支出合计</w:t>
      </w:r>
      <w:r>
        <w:rPr>
          <w:rFonts w:hint="eastAsia" w:ascii="仿宋_GB2312"/>
          <w:szCs w:val="32"/>
          <w:lang w:val="en-US" w:eastAsia="zh-CN"/>
        </w:rPr>
        <w:t>4290.4</w:t>
      </w:r>
      <w:r>
        <w:rPr>
          <w:rFonts w:hint="eastAsia" w:ascii="仿宋_GB2312"/>
          <w:szCs w:val="32"/>
        </w:rPr>
        <w:t>万元，其中：基本支出</w:t>
      </w:r>
      <w:r>
        <w:rPr>
          <w:rFonts w:hint="eastAsia" w:ascii="仿宋_GB2312"/>
          <w:szCs w:val="32"/>
          <w:lang w:val="en-US" w:eastAsia="zh-CN"/>
        </w:rPr>
        <w:t>167</w:t>
      </w:r>
      <w:r>
        <w:rPr>
          <w:rFonts w:hint="eastAsia" w:ascii="仿宋_GB2312"/>
          <w:szCs w:val="32"/>
        </w:rPr>
        <w:t>万元，项目支出</w:t>
      </w:r>
      <w:r>
        <w:rPr>
          <w:rFonts w:hint="eastAsia" w:ascii="仿宋_GB2312"/>
          <w:szCs w:val="32"/>
          <w:lang w:val="en-US" w:eastAsia="zh-CN"/>
        </w:rPr>
        <w:t>4123.4</w:t>
      </w:r>
      <w:r>
        <w:rPr>
          <w:rFonts w:hint="eastAsia" w:ascii="仿宋_GB2312"/>
          <w:szCs w:val="32"/>
        </w:rPr>
        <w:t>万元；</w:t>
      </w:r>
    </w:p>
    <w:p>
      <w:pPr>
        <w:spacing w:line="580" w:lineRule="exact"/>
        <w:ind w:firstLine="640"/>
        <w:rPr>
          <w:rFonts w:hint="eastAsia" w:ascii="仿宋_GB2312"/>
          <w:b/>
          <w:szCs w:val="32"/>
        </w:rPr>
      </w:pPr>
      <w:r>
        <w:rPr>
          <w:rFonts w:hint="eastAsia" w:ascii="仿宋_GB2312"/>
          <w:b/>
          <w:szCs w:val="32"/>
        </w:rPr>
        <w:t>四、财政拨款收入支出决算总体情况说明</w:t>
      </w:r>
    </w:p>
    <w:p>
      <w:pPr>
        <w:spacing w:line="580" w:lineRule="exact"/>
        <w:ind w:firstLine="640"/>
        <w:rPr>
          <w:rFonts w:hint="eastAsia" w:ascii="仿宋_GB2312"/>
          <w:szCs w:val="32"/>
        </w:rPr>
      </w:pPr>
      <w:r>
        <w:rPr>
          <w:rFonts w:hint="eastAsia" w:ascii="仿宋_GB2312"/>
          <w:szCs w:val="32"/>
          <w:lang w:val="en-US" w:eastAsia="zh-CN"/>
        </w:rPr>
        <w:t>2021</w:t>
      </w:r>
      <w:r>
        <w:rPr>
          <w:rFonts w:hint="eastAsia" w:ascii="仿宋_GB2312"/>
          <w:szCs w:val="32"/>
        </w:rPr>
        <w:t>年度财政拨款收入</w:t>
      </w:r>
      <w:r>
        <w:rPr>
          <w:rFonts w:ascii="仿宋_GB2312"/>
          <w:szCs w:val="32"/>
        </w:rPr>
        <w:t>总计</w:t>
      </w:r>
      <w:r>
        <w:rPr>
          <w:rFonts w:hint="eastAsia" w:ascii="仿宋_GB2312"/>
          <w:szCs w:val="32"/>
          <w:lang w:val="en-US" w:eastAsia="zh-CN"/>
        </w:rPr>
        <w:t>4276.85</w:t>
      </w:r>
      <w:r>
        <w:rPr>
          <w:rFonts w:hint="eastAsia" w:ascii="仿宋_GB2312"/>
          <w:szCs w:val="32"/>
        </w:rPr>
        <w:t>万元、支出总计</w:t>
      </w:r>
      <w:r>
        <w:rPr>
          <w:rFonts w:hint="eastAsia" w:ascii="仿宋_GB2312"/>
          <w:szCs w:val="32"/>
          <w:lang w:val="en-US" w:eastAsia="zh-CN"/>
        </w:rPr>
        <w:t>4290.4</w:t>
      </w:r>
      <w:r>
        <w:rPr>
          <w:rFonts w:hint="eastAsia" w:ascii="仿宋_GB2312"/>
          <w:szCs w:val="32"/>
        </w:rPr>
        <w:t>万元。</w:t>
      </w:r>
    </w:p>
    <w:p>
      <w:pPr>
        <w:spacing w:line="580" w:lineRule="exact"/>
        <w:ind w:firstLine="640"/>
        <w:rPr>
          <w:rFonts w:hint="eastAsia" w:ascii="仿宋_GB2312"/>
          <w:b/>
          <w:szCs w:val="32"/>
        </w:rPr>
      </w:pPr>
      <w:r>
        <w:rPr>
          <w:rFonts w:hint="eastAsia" w:ascii="仿宋_GB2312"/>
          <w:b/>
          <w:szCs w:val="32"/>
        </w:rPr>
        <w:t>五、一般公共预算财政拨款支出决算情况说明</w:t>
      </w:r>
    </w:p>
    <w:p>
      <w:pPr>
        <w:spacing w:line="580" w:lineRule="exact"/>
        <w:ind w:firstLine="640"/>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eastAsia="仿宋_GB2312"/>
          <w:szCs w:val="32"/>
          <w:lang w:eastAsia="zh-CN"/>
        </w:rPr>
      </w:pPr>
      <w:r>
        <w:rPr>
          <w:rFonts w:hint="eastAsia" w:ascii="仿宋_GB2312"/>
          <w:szCs w:val="32"/>
          <w:lang w:val="en-US" w:eastAsia="zh-CN"/>
        </w:rPr>
        <w:t>2021</w:t>
      </w:r>
      <w:r>
        <w:rPr>
          <w:rFonts w:hint="eastAsia" w:ascii="仿宋_GB2312"/>
          <w:szCs w:val="32"/>
        </w:rPr>
        <w:t>年度财政拨款支出</w:t>
      </w:r>
      <w:r>
        <w:rPr>
          <w:rFonts w:hint="eastAsia" w:ascii="仿宋_GB2312"/>
          <w:szCs w:val="32"/>
          <w:lang w:val="en-US" w:eastAsia="zh-CN"/>
        </w:rPr>
        <w:t>4290.4</w:t>
      </w:r>
      <w:r>
        <w:rPr>
          <w:rFonts w:hint="eastAsia" w:ascii="仿宋_GB2312"/>
          <w:szCs w:val="32"/>
        </w:rPr>
        <w:t>万元，其中，人员经费</w:t>
      </w:r>
      <w:r>
        <w:rPr>
          <w:rFonts w:hint="eastAsia" w:ascii="仿宋_GB2312"/>
          <w:szCs w:val="32"/>
          <w:lang w:val="en-US" w:eastAsia="zh-CN"/>
        </w:rPr>
        <w:t>149.3</w:t>
      </w:r>
      <w:r>
        <w:rPr>
          <w:rFonts w:hint="eastAsia" w:ascii="仿宋_GB2312"/>
          <w:szCs w:val="32"/>
        </w:rPr>
        <w:t>万元，日常公用经费</w:t>
      </w:r>
      <w:r>
        <w:rPr>
          <w:rFonts w:hint="eastAsia" w:ascii="仿宋_GB2312"/>
          <w:szCs w:val="32"/>
          <w:lang w:val="en-US" w:eastAsia="zh-CN"/>
        </w:rPr>
        <w:t>17.53</w:t>
      </w:r>
      <w:r>
        <w:rPr>
          <w:rFonts w:hint="eastAsia" w:ascii="仿宋_GB2312"/>
          <w:szCs w:val="32"/>
        </w:rPr>
        <w:t>万元</w:t>
      </w:r>
      <w:r>
        <w:rPr>
          <w:rFonts w:hint="eastAsia" w:ascii="仿宋_GB2312"/>
          <w:szCs w:val="32"/>
          <w:lang w:eastAsia="zh-CN"/>
        </w:rPr>
        <w:t>。</w:t>
      </w:r>
    </w:p>
    <w:p>
      <w:pPr>
        <w:spacing w:line="580" w:lineRule="exact"/>
        <w:ind w:firstLine="640"/>
        <w:rPr>
          <w:rFonts w:ascii="仿宋_GB2312"/>
          <w:b/>
          <w:szCs w:val="32"/>
        </w:rPr>
      </w:pPr>
      <w:r>
        <w:rPr>
          <w:rFonts w:hint="eastAsia" w:ascii="仿宋_GB2312"/>
          <w:b/>
          <w:szCs w:val="32"/>
        </w:rPr>
        <w:t>（二）财政拨款</w:t>
      </w:r>
      <w:r>
        <w:rPr>
          <w:rFonts w:ascii="仿宋_GB2312"/>
          <w:b/>
          <w:szCs w:val="32"/>
        </w:rPr>
        <w:t>支出决算结构情况</w:t>
      </w:r>
    </w:p>
    <w:p>
      <w:pPr>
        <w:spacing w:line="580" w:lineRule="exact"/>
        <w:ind w:firstLine="640"/>
        <w:rPr>
          <w:rFonts w:ascii="仿宋_GB2312"/>
          <w:szCs w:val="32"/>
        </w:rPr>
      </w:pPr>
      <w:r>
        <w:rPr>
          <w:rFonts w:hint="eastAsia" w:ascii="仿宋_GB2312"/>
          <w:szCs w:val="32"/>
          <w:lang w:val="en-US" w:eastAsia="zh-CN"/>
        </w:rPr>
        <w:t>2021</w:t>
      </w:r>
      <w:r>
        <w:rPr>
          <w:rFonts w:hint="eastAsia" w:ascii="仿宋_GB2312"/>
          <w:szCs w:val="32"/>
        </w:rPr>
        <w:t>年度</w:t>
      </w:r>
      <w:r>
        <w:rPr>
          <w:rFonts w:ascii="仿宋_GB2312"/>
          <w:szCs w:val="32"/>
        </w:rPr>
        <w:t>财政拨款支出</w:t>
      </w:r>
      <w:r>
        <w:rPr>
          <w:rFonts w:hint="eastAsia" w:ascii="仿宋_GB2312"/>
          <w:szCs w:val="32"/>
          <w:lang w:val="en-US" w:eastAsia="zh-CN"/>
        </w:rPr>
        <w:t>4290.4</w:t>
      </w:r>
      <w:r>
        <w:rPr>
          <w:rFonts w:hint="eastAsia" w:ascii="仿宋_GB2312"/>
          <w:szCs w:val="32"/>
        </w:rPr>
        <w:t>万元</w:t>
      </w:r>
      <w:r>
        <w:rPr>
          <w:rFonts w:ascii="仿宋_GB2312"/>
          <w:szCs w:val="32"/>
        </w:rPr>
        <w:t>，主要用于以下方面：</w:t>
      </w:r>
      <w:r>
        <w:rPr>
          <w:rFonts w:ascii="仿宋_GB2312"/>
          <w:b/>
          <w:szCs w:val="32"/>
        </w:rPr>
        <w:t>一般公共服务（</w:t>
      </w:r>
      <w:r>
        <w:rPr>
          <w:rFonts w:hint="eastAsia" w:ascii="仿宋_GB2312"/>
          <w:b/>
          <w:szCs w:val="32"/>
        </w:rPr>
        <w:t>类</w:t>
      </w:r>
      <w:r>
        <w:rPr>
          <w:rFonts w:ascii="仿宋_GB2312"/>
          <w:b/>
          <w:szCs w:val="32"/>
        </w:rPr>
        <w:t>）</w:t>
      </w:r>
      <w:r>
        <w:rPr>
          <w:rFonts w:hint="eastAsia" w:ascii="仿宋_GB2312"/>
          <w:szCs w:val="32"/>
        </w:rPr>
        <w:t>支出</w:t>
      </w:r>
      <w:r>
        <w:rPr>
          <w:rFonts w:hint="eastAsia" w:ascii="仿宋_GB2312"/>
          <w:szCs w:val="32"/>
          <w:lang w:val="en-US" w:eastAsia="zh-CN"/>
        </w:rPr>
        <w:t>9.8</w:t>
      </w:r>
      <w:r>
        <w:rPr>
          <w:rFonts w:hint="eastAsia" w:ascii="仿宋_GB2312"/>
          <w:szCs w:val="32"/>
        </w:rPr>
        <w:t>万元</w:t>
      </w:r>
      <w:r>
        <w:rPr>
          <w:rFonts w:ascii="仿宋_GB2312"/>
          <w:szCs w:val="32"/>
        </w:rPr>
        <w:t>，</w:t>
      </w:r>
      <w:r>
        <w:rPr>
          <w:rFonts w:hint="eastAsia" w:ascii="仿宋_GB2312"/>
          <w:b/>
          <w:szCs w:val="32"/>
        </w:rPr>
        <w:t>社会</w:t>
      </w:r>
      <w:r>
        <w:rPr>
          <w:rFonts w:ascii="仿宋_GB2312"/>
          <w:b/>
          <w:szCs w:val="32"/>
        </w:rPr>
        <w:t>保障和就业（</w:t>
      </w:r>
      <w:r>
        <w:rPr>
          <w:rFonts w:hint="eastAsia" w:ascii="仿宋_GB2312"/>
          <w:b/>
          <w:szCs w:val="32"/>
        </w:rPr>
        <w:t>类</w:t>
      </w:r>
      <w:r>
        <w:rPr>
          <w:rFonts w:ascii="仿宋_GB2312"/>
          <w:b/>
          <w:szCs w:val="32"/>
        </w:rPr>
        <w:t>）</w:t>
      </w:r>
      <w:r>
        <w:rPr>
          <w:rFonts w:hint="eastAsia" w:ascii="仿宋_GB2312"/>
          <w:szCs w:val="32"/>
        </w:rPr>
        <w:t>支出</w:t>
      </w:r>
      <w:r>
        <w:rPr>
          <w:rFonts w:hint="eastAsia" w:ascii="仿宋_GB2312"/>
          <w:szCs w:val="32"/>
          <w:lang w:val="en-US" w:eastAsia="zh-CN"/>
        </w:rPr>
        <w:t>4226.1</w:t>
      </w:r>
      <w:r>
        <w:rPr>
          <w:rFonts w:hint="eastAsia" w:ascii="仿宋_GB2312"/>
          <w:szCs w:val="32"/>
        </w:rPr>
        <w:t>万元</w:t>
      </w:r>
      <w:r>
        <w:rPr>
          <w:rFonts w:ascii="仿宋_GB2312"/>
          <w:szCs w:val="32"/>
        </w:rPr>
        <w:t>；</w:t>
      </w:r>
      <w:r>
        <w:rPr>
          <w:rFonts w:hint="eastAsia" w:ascii="仿宋_GB2312"/>
          <w:b/>
          <w:szCs w:val="32"/>
        </w:rPr>
        <w:t>卫生</w:t>
      </w:r>
      <w:r>
        <w:rPr>
          <w:rFonts w:ascii="仿宋_GB2312"/>
          <w:b/>
          <w:szCs w:val="32"/>
        </w:rPr>
        <w:t>健康（</w:t>
      </w:r>
      <w:r>
        <w:rPr>
          <w:rFonts w:hint="eastAsia" w:ascii="仿宋_GB2312"/>
          <w:b/>
          <w:szCs w:val="32"/>
        </w:rPr>
        <w:t>类</w:t>
      </w:r>
      <w:r>
        <w:rPr>
          <w:rFonts w:ascii="仿宋_GB2312"/>
          <w:b/>
          <w:szCs w:val="32"/>
        </w:rPr>
        <w:t>）</w:t>
      </w:r>
      <w:r>
        <w:rPr>
          <w:rFonts w:hint="eastAsia" w:ascii="仿宋_GB2312"/>
          <w:szCs w:val="32"/>
        </w:rPr>
        <w:t>支出</w:t>
      </w:r>
      <w:r>
        <w:rPr>
          <w:rFonts w:hint="eastAsia" w:ascii="仿宋_GB2312"/>
          <w:szCs w:val="32"/>
          <w:lang w:val="en-US" w:eastAsia="zh-CN"/>
        </w:rPr>
        <w:t>41.15</w:t>
      </w:r>
      <w:r>
        <w:rPr>
          <w:rFonts w:hint="eastAsia" w:ascii="仿宋_GB2312"/>
          <w:szCs w:val="32"/>
        </w:rPr>
        <w:t>万元</w:t>
      </w:r>
      <w:r>
        <w:rPr>
          <w:rFonts w:ascii="仿宋_GB2312"/>
          <w:szCs w:val="32"/>
        </w:rPr>
        <w:t>；</w:t>
      </w:r>
      <w:r>
        <w:rPr>
          <w:rFonts w:hint="eastAsia" w:ascii="仿宋_GB2312"/>
          <w:b/>
          <w:szCs w:val="32"/>
        </w:rPr>
        <w:t>住房保障</w:t>
      </w:r>
      <w:r>
        <w:rPr>
          <w:rFonts w:ascii="仿宋_GB2312"/>
          <w:b/>
          <w:szCs w:val="32"/>
        </w:rPr>
        <w:t>（</w:t>
      </w:r>
      <w:r>
        <w:rPr>
          <w:rFonts w:hint="eastAsia" w:ascii="仿宋_GB2312"/>
          <w:b/>
          <w:szCs w:val="32"/>
        </w:rPr>
        <w:t>类</w:t>
      </w:r>
      <w:r>
        <w:rPr>
          <w:rFonts w:ascii="仿宋_GB2312"/>
          <w:b/>
          <w:szCs w:val="32"/>
        </w:rPr>
        <w:t>）</w:t>
      </w:r>
      <w:r>
        <w:rPr>
          <w:rFonts w:hint="eastAsia" w:ascii="仿宋_GB2312"/>
          <w:szCs w:val="32"/>
        </w:rPr>
        <w:t>支出</w:t>
      </w:r>
      <w:r>
        <w:rPr>
          <w:rFonts w:hint="eastAsia" w:ascii="仿宋_GB2312"/>
          <w:szCs w:val="32"/>
          <w:lang w:val="en-US" w:eastAsia="zh-CN"/>
        </w:rPr>
        <w:t>11.6</w:t>
      </w:r>
      <w:r>
        <w:rPr>
          <w:rFonts w:hint="eastAsia" w:ascii="仿宋_GB2312"/>
          <w:szCs w:val="32"/>
        </w:rPr>
        <w:t>万元</w:t>
      </w:r>
      <w:r>
        <w:rPr>
          <w:rFonts w:ascii="仿宋_GB2312"/>
          <w:szCs w:val="32"/>
        </w:rPr>
        <w:t>；</w:t>
      </w:r>
      <w:r>
        <w:rPr>
          <w:rFonts w:hint="eastAsia" w:ascii="仿宋_GB2312"/>
          <w:b/>
          <w:szCs w:val="32"/>
        </w:rPr>
        <w:t>其他</w:t>
      </w:r>
      <w:r>
        <w:rPr>
          <w:rFonts w:ascii="仿宋_GB2312"/>
          <w:b/>
          <w:szCs w:val="32"/>
        </w:rPr>
        <w:t>（</w:t>
      </w:r>
      <w:r>
        <w:rPr>
          <w:rFonts w:hint="eastAsia" w:ascii="仿宋_GB2312"/>
          <w:b/>
          <w:szCs w:val="32"/>
        </w:rPr>
        <w:t>类</w:t>
      </w:r>
      <w:r>
        <w:rPr>
          <w:rFonts w:ascii="仿宋_GB2312"/>
          <w:b/>
          <w:szCs w:val="32"/>
        </w:rPr>
        <w:t>）</w:t>
      </w:r>
      <w:r>
        <w:rPr>
          <w:rFonts w:hint="eastAsia" w:ascii="仿宋_GB2312"/>
          <w:szCs w:val="32"/>
        </w:rPr>
        <w:t>支出</w:t>
      </w:r>
      <w:r>
        <w:rPr>
          <w:rFonts w:hint="eastAsia" w:ascii="仿宋_GB2312"/>
          <w:szCs w:val="32"/>
          <w:lang w:val="en-US" w:eastAsia="zh-CN"/>
        </w:rPr>
        <w:t>1.5</w:t>
      </w:r>
      <w:r>
        <w:rPr>
          <w:rFonts w:hint="eastAsia" w:ascii="仿宋_GB2312"/>
          <w:szCs w:val="32"/>
        </w:rPr>
        <w:t>万元</w:t>
      </w:r>
      <w:r>
        <w:rPr>
          <w:rFonts w:ascii="仿宋_GB2312"/>
          <w:szCs w:val="32"/>
        </w:rPr>
        <w:t>，；</w:t>
      </w:r>
    </w:p>
    <w:p>
      <w:pPr>
        <w:spacing w:line="580" w:lineRule="exact"/>
        <w:ind w:firstLine="640"/>
        <w:rPr>
          <w:rFonts w:hint="eastAsia" w:ascii="仿宋_GB2312"/>
          <w:b/>
          <w:szCs w:val="32"/>
        </w:rPr>
      </w:pPr>
      <w:r>
        <w:rPr>
          <w:rFonts w:hint="eastAsia" w:ascii="仿宋_GB2312"/>
          <w:b/>
          <w:szCs w:val="32"/>
        </w:rPr>
        <w:t>（三）财政拨款支出决算具体情况</w:t>
      </w:r>
    </w:p>
    <w:p>
      <w:pPr>
        <w:spacing w:line="580" w:lineRule="exact"/>
        <w:ind w:firstLine="640"/>
        <w:rPr>
          <w:szCs w:val="32"/>
        </w:rPr>
      </w:pPr>
      <w:r>
        <w:rPr>
          <w:rFonts w:hint="eastAsia" w:ascii="仿宋_GB2312"/>
          <w:szCs w:val="32"/>
          <w:lang w:val="en-US" w:eastAsia="zh-CN"/>
        </w:rPr>
        <w:t>2021</w:t>
      </w:r>
      <w:r>
        <w:rPr>
          <w:rFonts w:hint="eastAsia"/>
          <w:szCs w:val="32"/>
        </w:rPr>
        <w:t>年度财政拨款支出年初预算</w:t>
      </w:r>
      <w:r>
        <w:rPr>
          <w:rFonts w:hint="eastAsia" w:ascii="仿宋_GB2312"/>
          <w:szCs w:val="32"/>
          <w:lang w:val="en-US" w:eastAsia="zh-CN"/>
        </w:rPr>
        <w:t>4290.4</w:t>
      </w:r>
      <w:r>
        <w:rPr>
          <w:rFonts w:hint="eastAsia"/>
          <w:szCs w:val="32"/>
        </w:rPr>
        <w:t>万元，支出决算</w:t>
      </w:r>
      <w:r>
        <w:rPr>
          <w:rFonts w:hint="eastAsia" w:ascii="仿宋_GB2312"/>
          <w:szCs w:val="32"/>
          <w:lang w:val="en-US" w:eastAsia="zh-CN"/>
        </w:rPr>
        <w:t>4290.4</w:t>
      </w:r>
      <w:r>
        <w:rPr>
          <w:rFonts w:hint="eastAsia"/>
          <w:szCs w:val="32"/>
        </w:rPr>
        <w:t>万元，完成年初预算的</w:t>
      </w:r>
      <w:r>
        <w:rPr>
          <w:rFonts w:hint="eastAsia"/>
          <w:szCs w:val="32"/>
          <w:lang w:val="en-US" w:eastAsia="zh-CN"/>
        </w:rPr>
        <w:t>100</w:t>
      </w:r>
      <w:r>
        <w:rPr>
          <w:szCs w:val="32"/>
        </w:rPr>
        <w:t>%</w:t>
      </w:r>
      <w:r>
        <w:rPr>
          <w:rFonts w:hint="eastAsia"/>
          <w:szCs w:val="32"/>
        </w:rPr>
        <w:t>。</w:t>
      </w:r>
    </w:p>
    <w:p>
      <w:pPr>
        <w:spacing w:line="580" w:lineRule="exact"/>
        <w:ind w:firstLine="640"/>
        <w:rPr>
          <w:b/>
          <w:szCs w:val="32"/>
        </w:rPr>
      </w:pPr>
      <w:r>
        <w:rPr>
          <w:rFonts w:hint="eastAsia"/>
          <w:b/>
          <w:szCs w:val="32"/>
        </w:rPr>
        <w:t>六、一般公共预算</w:t>
      </w:r>
      <w:r>
        <w:rPr>
          <w:b/>
          <w:szCs w:val="32"/>
        </w:rPr>
        <w:t>财政拨款基本支出决算情况说明</w:t>
      </w:r>
    </w:p>
    <w:p>
      <w:pPr>
        <w:spacing w:line="580" w:lineRule="exact"/>
        <w:ind w:firstLine="640"/>
        <w:rPr>
          <w:rFonts w:hint="eastAsia" w:ascii="仿宋_GB2312"/>
          <w:szCs w:val="32"/>
        </w:rPr>
      </w:pPr>
      <w:r>
        <w:rPr>
          <w:rFonts w:hint="eastAsia" w:ascii="仿宋_GB2312"/>
          <w:szCs w:val="32"/>
          <w:lang w:val="en-US" w:eastAsia="zh-CN"/>
        </w:rPr>
        <w:t>2021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lang w:val="en-US" w:eastAsia="zh-CN"/>
        </w:rPr>
        <w:t>166.83</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lang w:val="en-US" w:eastAsia="zh-CN"/>
        </w:rPr>
        <w:t>149.3</w:t>
      </w:r>
      <w:r>
        <w:rPr>
          <w:rFonts w:hint="eastAsia" w:ascii="仿宋_GB2312"/>
          <w:szCs w:val="32"/>
        </w:rPr>
        <w:t>万元</w:t>
      </w:r>
      <w:r>
        <w:rPr>
          <w:rFonts w:ascii="仿宋_GB2312"/>
          <w:szCs w:val="32"/>
        </w:rPr>
        <w:t>，</w:t>
      </w:r>
      <w:r>
        <w:rPr>
          <w:rFonts w:hint="eastAsia" w:ascii="仿宋_GB2312"/>
          <w:szCs w:val="32"/>
          <w:lang w:eastAsia="zh-CN"/>
        </w:rPr>
        <w:t>包括基本工资</w:t>
      </w:r>
      <w:r>
        <w:rPr>
          <w:rFonts w:hint="eastAsia" w:ascii="仿宋_GB2312"/>
          <w:szCs w:val="32"/>
          <w:lang w:val="en-US" w:eastAsia="zh-CN"/>
        </w:rPr>
        <w:t>61.49万元，</w:t>
      </w:r>
      <w:r>
        <w:rPr>
          <w:rFonts w:hint="eastAsia" w:ascii="仿宋_GB2312"/>
          <w:szCs w:val="32"/>
          <w:lang w:eastAsia="zh-CN"/>
        </w:rPr>
        <w:t>津贴补贴</w:t>
      </w:r>
      <w:r>
        <w:rPr>
          <w:rFonts w:hint="eastAsia" w:ascii="仿宋_GB2312"/>
          <w:szCs w:val="32"/>
          <w:lang w:val="en-US" w:eastAsia="zh-CN"/>
        </w:rPr>
        <w:t>21.75万元</w:t>
      </w:r>
      <w:r>
        <w:rPr>
          <w:rFonts w:hint="eastAsia" w:ascii="仿宋_GB2312"/>
          <w:szCs w:val="32"/>
          <w:lang w:eastAsia="zh-CN"/>
        </w:rPr>
        <w:t>，奖金</w:t>
      </w:r>
      <w:r>
        <w:rPr>
          <w:rFonts w:hint="eastAsia" w:ascii="仿宋_GB2312"/>
          <w:szCs w:val="32"/>
          <w:lang w:val="en-US" w:eastAsia="zh-CN"/>
        </w:rPr>
        <w:t>3.1万元，绩效27.26万元，养老保险15.56万元住房公积金11.6万元等</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17.53</w:t>
      </w:r>
      <w:r>
        <w:rPr>
          <w:rFonts w:hint="eastAsia" w:ascii="仿宋_GB2312"/>
          <w:szCs w:val="32"/>
        </w:rPr>
        <w:t>万元</w:t>
      </w:r>
      <w:r>
        <w:rPr>
          <w:rFonts w:ascii="仿宋_GB2312"/>
          <w:szCs w:val="32"/>
        </w:rPr>
        <w:t>，主要包括</w:t>
      </w:r>
      <w:r>
        <w:rPr>
          <w:rFonts w:hint="eastAsia" w:ascii="仿宋_GB2312"/>
          <w:szCs w:val="32"/>
          <w:lang w:eastAsia="zh-CN"/>
        </w:rPr>
        <w:t>办公费</w:t>
      </w:r>
      <w:r>
        <w:rPr>
          <w:rFonts w:hint="eastAsia" w:ascii="仿宋_GB2312"/>
          <w:szCs w:val="32"/>
          <w:lang w:val="en-US" w:eastAsia="zh-CN"/>
        </w:rPr>
        <w:t>4.7万元取暖费4.1万元，差旅费1.7万元等</w:t>
      </w:r>
      <w:r>
        <w:rPr>
          <w:rFonts w:ascii="仿宋_GB2312"/>
          <w:szCs w:val="32"/>
        </w:rPr>
        <w:t>。</w:t>
      </w:r>
    </w:p>
    <w:p>
      <w:pPr>
        <w:spacing w:line="580" w:lineRule="exact"/>
        <w:ind w:firstLine="640"/>
        <w:outlineLvl w:val="0"/>
        <w:rPr>
          <w:rFonts w:hint="eastAsia" w:ascii="仿宋_GB2312"/>
          <w:b/>
          <w:szCs w:val="32"/>
        </w:rPr>
      </w:pPr>
      <w:r>
        <w:rPr>
          <w:rFonts w:hint="eastAsia" w:ascii="仿宋_GB2312"/>
          <w:b/>
          <w:szCs w:val="32"/>
        </w:rPr>
        <w:t>七、一般公共预算财政拨款“三公”经费支出决算情况说明</w:t>
      </w:r>
    </w:p>
    <w:p>
      <w:pPr>
        <w:spacing w:line="580" w:lineRule="exact"/>
        <w:ind w:firstLine="640"/>
        <w:rPr>
          <w:rFonts w:ascii="仿宋_GB2312"/>
          <w:szCs w:val="32"/>
        </w:rPr>
      </w:pPr>
      <w:r>
        <w:rPr>
          <w:rFonts w:hint="eastAsia" w:ascii="仿宋_GB2312"/>
          <w:szCs w:val="32"/>
        </w:rPr>
        <w:t>（一）“三公”经费财政拨款支出决算总体情况说明。</w:t>
      </w:r>
    </w:p>
    <w:p>
      <w:pPr>
        <w:spacing w:line="580" w:lineRule="exact"/>
        <w:ind w:firstLine="640"/>
        <w:rPr>
          <w:rFonts w:hint="eastAsia" w:ascii="仿宋_GB2312" w:eastAsia="仿宋_GB2312"/>
          <w:szCs w:val="32"/>
          <w:lang w:eastAsia="zh-CN"/>
        </w:rPr>
      </w:pPr>
      <w:r>
        <w:rPr>
          <w:rFonts w:hint="eastAsia" w:ascii="仿宋_GB2312"/>
          <w:szCs w:val="32"/>
          <w:lang w:val="en-US" w:eastAsia="zh-CN"/>
        </w:rPr>
        <w:t>2021</w:t>
      </w:r>
      <w:r>
        <w:rPr>
          <w:rFonts w:hint="eastAsia" w:ascii="仿宋_GB2312"/>
          <w:szCs w:val="32"/>
        </w:rPr>
        <w:t>年度“三公”经费财政拨款支出预算</w:t>
      </w:r>
      <w:r>
        <w:rPr>
          <w:rFonts w:hint="eastAsia" w:ascii="仿宋_GB2312"/>
          <w:szCs w:val="32"/>
          <w:lang w:val="en-US" w:eastAsia="zh-CN"/>
        </w:rPr>
        <w:t>1.6</w:t>
      </w:r>
      <w:r>
        <w:rPr>
          <w:rFonts w:hint="eastAsia" w:ascii="仿宋_GB2312"/>
          <w:szCs w:val="32"/>
        </w:rPr>
        <w:t>万元，支出决算</w:t>
      </w:r>
      <w:r>
        <w:rPr>
          <w:rFonts w:hint="eastAsia" w:ascii="仿宋_GB2312"/>
          <w:szCs w:val="32"/>
          <w:lang w:val="en-US" w:eastAsia="zh-CN"/>
        </w:rPr>
        <w:t>1.6</w:t>
      </w:r>
      <w:r>
        <w:rPr>
          <w:rFonts w:hint="eastAsia" w:ascii="仿宋_GB2312"/>
          <w:szCs w:val="32"/>
        </w:rPr>
        <w:t>万元</w:t>
      </w:r>
      <w:r>
        <w:rPr>
          <w:rFonts w:hint="eastAsia" w:ascii="仿宋_GB2312"/>
          <w:szCs w:val="32"/>
          <w:lang w:eastAsia="zh-CN"/>
        </w:rPr>
        <w:t>，均为</w:t>
      </w:r>
      <w:r>
        <w:rPr>
          <w:rFonts w:hint="eastAsia" w:ascii="仿宋_GB2312"/>
          <w:szCs w:val="32"/>
        </w:rPr>
        <w:t>公务用车运行费</w:t>
      </w:r>
      <w:r>
        <w:rPr>
          <w:rFonts w:hint="eastAsia" w:ascii="仿宋_GB2312"/>
          <w:szCs w:val="32"/>
          <w:lang w:eastAsia="zh-CN"/>
        </w:rPr>
        <w:t>。</w:t>
      </w:r>
    </w:p>
    <w:p>
      <w:pPr>
        <w:spacing w:line="580" w:lineRule="exact"/>
        <w:ind w:firstLine="640"/>
        <w:rPr>
          <w:rFonts w:hint="eastAsia"/>
          <w:b/>
          <w:szCs w:val="32"/>
        </w:rPr>
      </w:pPr>
      <w:r>
        <w:rPr>
          <w:rFonts w:hint="eastAsia"/>
          <w:b/>
          <w:szCs w:val="32"/>
        </w:rPr>
        <w:t>八、其他重要事项情况说明</w:t>
      </w:r>
    </w:p>
    <w:p>
      <w:pPr>
        <w:spacing w:line="580" w:lineRule="exact"/>
        <w:ind w:firstLine="640"/>
        <w:outlineLvl w:val="0"/>
        <w:rPr>
          <w:rFonts w:hint="eastAsia" w:ascii="仿宋_GB2312"/>
          <w:szCs w:val="32"/>
        </w:rPr>
      </w:pPr>
      <w:r>
        <w:rPr>
          <w:rFonts w:hint="eastAsia" w:ascii="仿宋_GB2312"/>
          <w:b/>
          <w:szCs w:val="32"/>
        </w:rPr>
        <w:t>（一）机关运行经费支出情况说明</w:t>
      </w:r>
    </w:p>
    <w:p>
      <w:pPr>
        <w:spacing w:line="580" w:lineRule="exact"/>
        <w:ind w:firstLine="640"/>
        <w:rPr>
          <w:rFonts w:hint="eastAsia" w:eastAsia="仿宋_GB2312"/>
          <w:b/>
          <w:szCs w:val="32"/>
          <w:lang w:eastAsia="zh-CN"/>
        </w:rPr>
      </w:pPr>
      <w:r>
        <w:rPr>
          <w:rFonts w:hint="eastAsia" w:ascii="仿宋_GB2312"/>
          <w:szCs w:val="32"/>
          <w:lang w:val="en-US" w:eastAsia="zh-CN"/>
        </w:rPr>
        <w:t>2021</w:t>
      </w:r>
      <w:r>
        <w:rPr>
          <w:rFonts w:hint="eastAsia" w:ascii="仿宋_GB2312" w:hAnsi="宋体"/>
          <w:szCs w:val="32"/>
        </w:rPr>
        <w:t>年机关运行经费支出</w:t>
      </w:r>
      <w:r>
        <w:rPr>
          <w:rFonts w:hint="eastAsia" w:ascii="仿宋_GB2312" w:hAnsi="宋体"/>
          <w:szCs w:val="32"/>
          <w:lang w:val="en-US" w:eastAsia="zh-CN"/>
        </w:rPr>
        <w:t>17.3</w:t>
      </w:r>
      <w:r>
        <w:rPr>
          <w:rFonts w:hint="eastAsia" w:ascii="仿宋_GB2312" w:hAnsi="宋体"/>
          <w:szCs w:val="32"/>
        </w:rPr>
        <w:t>万元（与部门决算中行政单位和参照公务员法管理的事业单位一般公共预算财政拨款基本支出中公用经费之和保持一致）</w:t>
      </w:r>
      <w:r>
        <w:rPr>
          <w:rFonts w:hint="eastAsia" w:ascii="仿宋_GB2312" w:hAnsi="宋体"/>
          <w:szCs w:val="32"/>
          <w:lang w:eastAsia="zh-CN"/>
        </w:rPr>
        <w:t>。</w:t>
      </w:r>
    </w:p>
    <w:p>
      <w:pPr>
        <w:spacing w:line="580" w:lineRule="exact"/>
        <w:ind w:firstLine="640"/>
        <w:outlineLvl w:val="0"/>
        <w:rPr>
          <w:rFonts w:hint="eastAsia" w:ascii="仿宋_GB2312"/>
          <w:b/>
          <w:szCs w:val="32"/>
        </w:rPr>
      </w:pPr>
      <w:r>
        <w:rPr>
          <w:rFonts w:hint="eastAsia" w:ascii="仿宋_GB2312"/>
          <w:b/>
          <w:szCs w:val="32"/>
        </w:rPr>
        <w:t>（二）政府采购情况说明</w:t>
      </w:r>
    </w:p>
    <w:p>
      <w:pPr>
        <w:spacing w:line="580" w:lineRule="exact"/>
        <w:ind w:firstLine="640"/>
        <w:rPr>
          <w:rFonts w:hint="eastAsia" w:ascii="仿宋_GB2312" w:eastAsia="仿宋_GB2312"/>
          <w:szCs w:val="32"/>
          <w:lang w:eastAsia="zh-CN"/>
        </w:rPr>
      </w:pPr>
      <w:r>
        <w:rPr>
          <w:rFonts w:hint="eastAsia" w:ascii="仿宋_GB2312"/>
          <w:szCs w:val="32"/>
          <w:lang w:val="en-US" w:eastAsia="zh-CN"/>
        </w:rPr>
        <w:t>2021</w:t>
      </w:r>
      <w:r>
        <w:rPr>
          <w:rFonts w:hint="eastAsia" w:ascii="仿宋_GB2312"/>
          <w:szCs w:val="32"/>
        </w:rPr>
        <w:t>年度政府采购支出总额</w:t>
      </w:r>
      <w:r>
        <w:rPr>
          <w:rFonts w:hint="eastAsia" w:ascii="仿宋_GB2312"/>
          <w:szCs w:val="32"/>
          <w:lang w:val="en-US" w:eastAsia="zh-CN"/>
        </w:rPr>
        <w:t>0.39</w:t>
      </w:r>
      <w:r>
        <w:rPr>
          <w:rFonts w:hint="eastAsia" w:ascii="仿宋_GB2312"/>
          <w:szCs w:val="32"/>
        </w:rPr>
        <w:t>万元，其中：政府采购货物支出</w:t>
      </w:r>
      <w:r>
        <w:rPr>
          <w:rFonts w:hint="eastAsia" w:ascii="仿宋_GB2312"/>
          <w:szCs w:val="32"/>
          <w:lang w:val="en-US" w:eastAsia="zh-CN"/>
        </w:rPr>
        <w:t>0.39</w:t>
      </w:r>
      <w:r>
        <w:rPr>
          <w:rFonts w:hint="eastAsia" w:ascii="仿宋_GB2312"/>
          <w:szCs w:val="32"/>
        </w:rPr>
        <w:t>万元</w:t>
      </w:r>
      <w:r>
        <w:rPr>
          <w:rFonts w:hint="eastAsia" w:ascii="仿宋_GB2312"/>
          <w:szCs w:val="32"/>
          <w:lang w:eastAsia="zh-CN"/>
        </w:rPr>
        <w:t>。</w:t>
      </w:r>
    </w:p>
    <w:p>
      <w:pPr>
        <w:spacing w:line="580" w:lineRule="exact"/>
        <w:ind w:firstLine="517" w:firstLineChars="161"/>
        <w:outlineLvl w:val="0"/>
        <w:rPr>
          <w:rFonts w:hint="eastAsia" w:ascii="仿宋_GB2312"/>
          <w:szCs w:val="32"/>
        </w:rPr>
      </w:pPr>
      <w:r>
        <w:rPr>
          <w:rFonts w:hint="eastAsia" w:ascii="仿宋_GB2312"/>
          <w:b/>
          <w:szCs w:val="32"/>
        </w:rPr>
        <w:t>（三）国有资产占用情况说明</w:t>
      </w:r>
    </w:p>
    <w:p>
      <w:pPr>
        <w:spacing w:line="580" w:lineRule="exact"/>
        <w:ind w:firstLine="640"/>
        <w:rPr>
          <w:rFonts w:hint="eastAsia" w:ascii="仿宋_GB2312"/>
          <w:szCs w:val="32"/>
        </w:rPr>
      </w:pPr>
      <w:r>
        <w:rPr>
          <w:rFonts w:hint="eastAsia" w:ascii="仿宋_GB2312"/>
          <w:szCs w:val="32"/>
        </w:rPr>
        <w:t>截至</w:t>
      </w:r>
      <w:r>
        <w:rPr>
          <w:rFonts w:hint="eastAsia" w:ascii="仿宋_GB2312"/>
          <w:szCs w:val="32"/>
          <w:lang w:val="en-US" w:eastAsia="zh-CN"/>
        </w:rPr>
        <w:t>2021</w:t>
      </w:r>
      <w:r>
        <w:rPr>
          <w:rFonts w:hint="eastAsia" w:ascii="仿宋_GB2312"/>
          <w:szCs w:val="32"/>
        </w:rPr>
        <w:t>年12月31日，本部门共有车辆</w:t>
      </w:r>
      <w:r>
        <w:rPr>
          <w:rFonts w:hint="eastAsia" w:ascii="仿宋_GB2312"/>
          <w:szCs w:val="32"/>
          <w:lang w:val="en-US" w:eastAsia="zh-CN"/>
        </w:rPr>
        <w:t>1</w:t>
      </w:r>
      <w:r>
        <w:rPr>
          <w:rFonts w:hint="eastAsia" w:ascii="仿宋_GB2312"/>
          <w:szCs w:val="32"/>
        </w:rPr>
        <w:t>辆。，其他用车</w:t>
      </w:r>
      <w:r>
        <w:rPr>
          <w:rFonts w:hint="eastAsia" w:ascii="仿宋_GB2312"/>
          <w:szCs w:val="32"/>
          <w:lang w:val="en-US" w:eastAsia="zh-CN"/>
        </w:rPr>
        <w:t>1辆。</w:t>
      </w:r>
    </w:p>
    <w:p>
      <w:pPr>
        <w:ind w:firstLine="640"/>
        <w:rPr>
          <w:rFonts w:hint="eastAsia" w:ascii="黑体" w:hAnsi="黑体" w:eastAsia="黑体"/>
          <w:szCs w:val="32"/>
        </w:rPr>
      </w:pPr>
      <w:bookmarkStart w:id="0" w:name="_GoBack"/>
      <w:bookmarkEnd w:id="0"/>
      <w:r>
        <w:rPr>
          <w:rFonts w:hint="eastAsia" w:ascii="黑体" w:hAnsi="黑体" w:eastAsia="黑体"/>
          <w:szCs w:val="32"/>
        </w:rPr>
        <w:t>第四部分  名词解释</w:t>
      </w:r>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numPr>
          <w:ilvl w:val="0"/>
          <w:numId w:val="2"/>
        </w:numPr>
        <w:spacing w:line="580" w:lineRule="exact"/>
        <w:ind w:firstLineChars="0"/>
        <w:rPr>
          <w:rFonts w:hint="eastAsia" w:ascii="仿宋_GB2312"/>
          <w:szCs w:val="32"/>
        </w:rPr>
      </w:pPr>
      <w:r>
        <w:rPr>
          <w:rFonts w:hint="eastAsia" w:ascii="仿宋_GB2312"/>
          <w:b/>
          <w:szCs w:val="32"/>
        </w:rPr>
        <w:t>财政拨款收入：</w:t>
      </w:r>
      <w:r>
        <w:rPr>
          <w:rFonts w:hint="eastAsia" w:ascii="仿宋_GB2312"/>
          <w:szCs w:val="32"/>
        </w:rPr>
        <w:t>指单位从同级财政部门取得的财政预</w:t>
      </w:r>
    </w:p>
    <w:p>
      <w:pPr>
        <w:spacing w:line="580" w:lineRule="exact"/>
        <w:ind w:firstLineChars="0"/>
        <w:rPr>
          <w:rFonts w:hint="eastAsia" w:ascii="仿宋_GB2312"/>
          <w:szCs w:val="32"/>
        </w:rPr>
      </w:pPr>
      <w:r>
        <w:rPr>
          <w:rFonts w:hint="eastAsia" w:ascii="仿宋_GB2312"/>
          <w:szCs w:val="32"/>
        </w:rPr>
        <w:t>算资金。</w:t>
      </w:r>
    </w:p>
    <w:p>
      <w:pPr>
        <w:numPr>
          <w:ilvl w:val="0"/>
          <w:numId w:val="2"/>
        </w:numPr>
        <w:spacing w:line="580" w:lineRule="exact"/>
        <w:ind w:firstLineChars="0"/>
        <w:rPr>
          <w:rFonts w:hint="eastAsia" w:ascii="仿宋_GB2312"/>
          <w:szCs w:val="32"/>
        </w:rPr>
      </w:pPr>
      <w:r>
        <w:rPr>
          <w:rFonts w:hint="eastAsia" w:ascii="仿宋_GB2312"/>
          <w:b/>
          <w:szCs w:val="32"/>
        </w:rPr>
        <w:t>事业收入：</w:t>
      </w:r>
      <w:r>
        <w:rPr>
          <w:rFonts w:hint="eastAsia" w:ascii="仿宋_GB2312"/>
          <w:szCs w:val="32"/>
        </w:rPr>
        <w:t>指事业单位开展专业业务活动及辅助活动</w:t>
      </w:r>
    </w:p>
    <w:p>
      <w:pPr>
        <w:spacing w:line="580" w:lineRule="exact"/>
        <w:ind w:firstLineChars="0"/>
        <w:rPr>
          <w:rFonts w:hint="eastAsia" w:ascii="仿宋_GB2312"/>
          <w:szCs w:val="32"/>
        </w:rPr>
      </w:pPr>
      <w:r>
        <w:rPr>
          <w:rFonts w:hint="eastAsia" w:ascii="仿宋_GB2312"/>
          <w:szCs w:val="32"/>
        </w:rPr>
        <w:t>取得的收入。</w:t>
      </w:r>
    </w:p>
    <w:p>
      <w:pPr>
        <w:numPr>
          <w:ilvl w:val="0"/>
          <w:numId w:val="2"/>
        </w:numPr>
        <w:spacing w:line="580" w:lineRule="exact"/>
        <w:ind w:firstLineChars="0"/>
        <w:rPr>
          <w:rFonts w:hint="eastAsia" w:ascii="仿宋_GB2312"/>
          <w:szCs w:val="32"/>
        </w:rPr>
      </w:pPr>
      <w:r>
        <w:rPr>
          <w:rFonts w:hint="eastAsia" w:ascii="仿宋_GB2312"/>
          <w:b/>
          <w:szCs w:val="32"/>
        </w:rPr>
        <w:t>经营收入：</w:t>
      </w:r>
      <w:r>
        <w:rPr>
          <w:rFonts w:hint="eastAsia" w:ascii="仿宋_GB2312"/>
          <w:szCs w:val="32"/>
        </w:rPr>
        <w:t>指事业单位在专业业务活动及其辅助活动</w:t>
      </w:r>
    </w:p>
    <w:p>
      <w:pPr>
        <w:spacing w:line="580" w:lineRule="exact"/>
        <w:ind w:firstLineChars="0"/>
        <w:rPr>
          <w:rFonts w:hint="eastAsia" w:ascii="仿宋_GB2312"/>
          <w:szCs w:val="32"/>
        </w:rPr>
      </w:pPr>
      <w:r>
        <w:rPr>
          <w:rFonts w:hint="eastAsia" w:ascii="仿宋_GB2312"/>
          <w:szCs w:val="32"/>
        </w:rPr>
        <w:t>之外开展非独立核算经营活动取得的收入。</w:t>
      </w:r>
    </w:p>
    <w:p>
      <w:pPr>
        <w:numPr>
          <w:ilvl w:val="0"/>
          <w:numId w:val="2"/>
        </w:numPr>
        <w:spacing w:line="580" w:lineRule="exact"/>
        <w:ind w:firstLineChars="0"/>
        <w:rPr>
          <w:rFonts w:hint="eastAsia" w:ascii="仿宋_GB2312"/>
          <w:szCs w:val="32"/>
        </w:rPr>
      </w:pP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ascii="仿宋_GB2312"/>
          <w:szCs w:val="32"/>
        </w:rPr>
      </w:pPr>
      <w:r>
        <w:rPr>
          <w:rFonts w:hint="eastAsia" w:ascii="仿宋_GB2312"/>
          <w:szCs w:val="32"/>
        </w:rPr>
        <w:t>入。主要是事业单位固定资产出租收入、存款利息收入等。</w:t>
      </w:r>
    </w:p>
    <w:p>
      <w:pPr>
        <w:spacing w:line="580" w:lineRule="exact"/>
        <w:ind w:firstLineChars="0"/>
        <w:rPr>
          <w:rFonts w:hint="eastAsia" w:ascii="仿宋_GB2312"/>
          <w:szCs w:val="32"/>
        </w:rPr>
      </w:pPr>
      <w:r>
        <w:rPr>
          <w:rFonts w:ascii="仿宋_GB2312"/>
          <w:szCs w:val="32"/>
        </w:rPr>
        <w:t xml:space="preserve">   </w:t>
      </w:r>
      <w:r>
        <w:rPr>
          <w:rFonts w:hint="eastAsia" w:ascii="仿宋_GB2312"/>
          <w:b/>
          <w:bCs/>
          <w:szCs w:val="32"/>
        </w:rPr>
        <w:t>五、使用非财政拨款结余：</w:t>
      </w:r>
      <w:r>
        <w:rPr>
          <w:rFonts w:hint="eastAsia" w:ascii="仿宋_GB2312"/>
          <w:szCs w:val="32"/>
        </w:rPr>
        <w:t>指事业单位使用以前年度积累的非财政拨款结余弥补当年收支差额的金额。</w:t>
      </w:r>
    </w:p>
    <w:p>
      <w:pPr>
        <w:numPr>
          <w:ilvl w:val="0"/>
          <w:numId w:val="3"/>
        </w:numPr>
        <w:spacing w:line="580" w:lineRule="exact"/>
        <w:ind w:firstLineChars="0"/>
        <w:rPr>
          <w:rFonts w:hint="eastAsia" w:ascii="仿宋_GB2312"/>
          <w:szCs w:val="32"/>
        </w:rPr>
      </w:pPr>
      <w:r>
        <w:rPr>
          <w:rFonts w:hint="eastAsia" w:ascii="仿宋_GB2312"/>
          <w:b/>
          <w:szCs w:val="32"/>
        </w:rPr>
        <w:t>年初结转和结余：</w:t>
      </w:r>
      <w:r>
        <w:rPr>
          <w:rFonts w:hint="eastAsia" w:ascii="仿宋_GB2312"/>
          <w:szCs w:val="32"/>
        </w:rPr>
        <w:t>指单位以前年度尚未完成、结转到</w:t>
      </w:r>
    </w:p>
    <w:p>
      <w:pPr>
        <w:spacing w:line="580" w:lineRule="exact"/>
        <w:ind w:firstLineChars="0"/>
        <w:rPr>
          <w:rFonts w:ascii="仿宋_GB2312"/>
          <w:szCs w:val="32"/>
        </w:rPr>
      </w:pPr>
      <w:r>
        <w:rPr>
          <w:rFonts w:hint="eastAsia" w:ascii="仿宋_GB2312"/>
          <w:szCs w:val="32"/>
        </w:rPr>
        <w:t>本年仍按原规定用途继续使用的资金，或项目已完成等产生的结余资金。</w:t>
      </w:r>
    </w:p>
    <w:p>
      <w:pPr>
        <w:numPr>
          <w:ilvl w:val="0"/>
          <w:numId w:val="3"/>
        </w:numPr>
        <w:spacing w:line="580" w:lineRule="exact"/>
        <w:ind w:firstLineChars="0"/>
        <w:rPr>
          <w:rFonts w:ascii="仿宋_GB2312"/>
          <w:szCs w:val="32"/>
        </w:rPr>
      </w:pPr>
      <w:r>
        <w:rPr>
          <w:rFonts w:hint="eastAsia" w:ascii="仿宋_GB2312"/>
          <w:b/>
          <w:bCs/>
          <w:szCs w:val="32"/>
        </w:rPr>
        <w:t>结余分配：</w:t>
      </w:r>
      <w:r>
        <w:rPr>
          <w:rFonts w:hint="eastAsia" w:ascii="仿宋_GB2312"/>
          <w:szCs w:val="32"/>
        </w:rPr>
        <w:t>指事业单位按照会计制度规定缴纳的所得</w:t>
      </w:r>
    </w:p>
    <w:p>
      <w:pPr>
        <w:spacing w:line="580" w:lineRule="exact"/>
        <w:ind w:firstLine="0" w:firstLineChars="0"/>
        <w:rPr>
          <w:rFonts w:ascii="仿宋_GB2312"/>
          <w:szCs w:val="32"/>
        </w:rPr>
      </w:pPr>
      <w:r>
        <w:rPr>
          <w:rFonts w:hint="eastAsia" w:ascii="仿宋_GB2312"/>
          <w:szCs w:val="32"/>
        </w:rPr>
        <w:t>税、提取的专用结余以及转入非财政拨款结余的金额等。</w:t>
      </w:r>
    </w:p>
    <w:p>
      <w:pPr>
        <w:numPr>
          <w:ilvl w:val="0"/>
          <w:numId w:val="3"/>
        </w:numPr>
        <w:spacing w:line="580" w:lineRule="exact"/>
        <w:ind w:firstLineChars="0"/>
        <w:rPr>
          <w:rFonts w:ascii="仿宋_GB2312"/>
          <w:szCs w:val="32"/>
        </w:rPr>
      </w:pPr>
      <w:r>
        <w:rPr>
          <w:rFonts w:hint="eastAsia" w:ascii="仿宋_GB2312"/>
          <w:szCs w:val="32"/>
        </w:rPr>
        <w:t>年末结转和结余：指单位按有关规定结转到下年或以</w:t>
      </w:r>
    </w:p>
    <w:p>
      <w:pPr>
        <w:spacing w:line="580" w:lineRule="exact"/>
        <w:ind w:firstLine="0" w:firstLineChars="0"/>
        <w:rPr>
          <w:rFonts w:hint="eastAsia" w:ascii="仿宋_GB2312"/>
          <w:szCs w:val="32"/>
        </w:rPr>
      </w:pPr>
      <w:r>
        <w:rPr>
          <w:rFonts w:hint="eastAsia" w:ascii="仿宋_GB2312"/>
          <w:szCs w:val="32"/>
        </w:rPr>
        <w:t>后年度继续使用的资金，或项目已完成等产生的结余资金。</w:t>
      </w:r>
    </w:p>
    <w:p>
      <w:pPr>
        <w:numPr>
          <w:ilvl w:val="0"/>
          <w:numId w:val="3"/>
        </w:numPr>
        <w:spacing w:line="580" w:lineRule="exact"/>
        <w:ind w:firstLineChars="0"/>
        <w:rPr>
          <w:rFonts w:hint="eastAsia" w:ascii="仿宋_GB2312"/>
          <w:b/>
          <w:szCs w:val="32"/>
        </w:rPr>
      </w:pPr>
      <w:r>
        <w:rPr>
          <w:rFonts w:hint="eastAsia" w:ascii="仿宋_GB2312"/>
          <w:b/>
          <w:szCs w:val="32"/>
        </w:rPr>
        <w:t>基本支出：</w:t>
      </w:r>
      <w:r>
        <w:rPr>
          <w:rFonts w:hint="eastAsia" w:ascii="仿宋_GB2312"/>
          <w:szCs w:val="32"/>
        </w:rPr>
        <w:t>指为保障机构正常运转、完成日常工作任</w:t>
      </w:r>
    </w:p>
    <w:p>
      <w:pPr>
        <w:spacing w:line="580" w:lineRule="exact"/>
        <w:ind w:firstLineChars="0"/>
        <w:rPr>
          <w:rFonts w:ascii="仿宋_GB2312"/>
          <w:b/>
          <w:szCs w:val="32"/>
        </w:rPr>
      </w:pPr>
      <w:r>
        <w:rPr>
          <w:rFonts w:hint="eastAsia" w:ascii="仿宋_GB2312"/>
          <w:szCs w:val="32"/>
        </w:rPr>
        <w:t>务而发生的人员支出和公用支出。</w:t>
      </w:r>
    </w:p>
    <w:p>
      <w:pPr>
        <w:autoSpaceDE w:val="0"/>
        <w:autoSpaceDN w:val="0"/>
        <w:adjustRightInd w:val="0"/>
        <w:ind w:firstLine="630" w:firstLineChars="196"/>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autoSpaceDE w:val="0"/>
        <w:autoSpaceDN w:val="0"/>
        <w:adjustRightInd w:val="0"/>
        <w:ind w:firstLine="630" w:firstLineChars="196"/>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autoSpaceDE w:val="0"/>
        <w:autoSpaceDN w:val="0"/>
        <w:adjustRightInd w:val="0"/>
        <w:ind w:firstLine="640"/>
        <w:rPr>
          <w:rFonts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autoSpaceDE w:val="0"/>
        <w:autoSpaceDN w:val="0"/>
        <w:adjustRightInd w:val="0"/>
        <w:ind w:firstLine="640"/>
        <w:rPr>
          <w:rFonts w:hint="eastAsia" w:ascii="黑体" w:hAnsi="黑体" w:eastAsia="黑体" w:cs="黑体"/>
          <w:szCs w:val="32"/>
        </w:rPr>
      </w:pPr>
      <w:r>
        <w:rPr>
          <w:rFonts w:hint="eastAsia" w:ascii="黑体" w:hAnsi="黑体" w:eastAsia="黑体" w:cs="黑体"/>
          <w:szCs w:val="32"/>
        </w:rPr>
        <w:t>第五部分  附件</w:t>
      </w:r>
    </w:p>
    <w:p>
      <w:pPr>
        <w:autoSpaceDE w:val="0"/>
        <w:autoSpaceDN w:val="0"/>
        <w:adjustRightInd w:val="0"/>
        <w:ind w:firstLine="640"/>
        <w:rPr>
          <w:rFonts w:hint="eastAsia" w:ascii="仿宋_GB2312"/>
          <w:szCs w:val="32"/>
        </w:rPr>
      </w:pPr>
      <w:r>
        <w:rPr>
          <w:rFonts w:hint="eastAsia" w:ascii="仿宋_GB2312"/>
          <w:szCs w:val="32"/>
        </w:rPr>
        <w:t>各单位需要其他说明的事项可在附件中添加。</w:t>
      </w:r>
    </w:p>
    <w:p>
      <w:pPr>
        <w:ind w:firstLine="0" w:firstLineChars="0"/>
      </w:pPr>
    </w:p>
    <w:sectPr>
      <w:headerReference r:id="rId7" w:type="first"/>
      <w:footerReference r:id="rId10" w:type="first"/>
      <w:headerReference r:id="rId5" w:type="default"/>
      <w:footerReference r:id="rId8" w:type="default"/>
      <w:headerReference r:id="rId6" w:type="even"/>
      <w:footerReference r:id="rId9" w:type="even"/>
      <w:pgSz w:w="12240" w:h="15840"/>
      <w:pgMar w:top="1440" w:right="1800" w:bottom="1440" w:left="1800" w:header="567" w:footer="992" w:gutter="0"/>
      <w:pgNumType w:fmt="numberInDash"/>
      <w:cols w:space="720"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6A544E"/>
    <w:multiLevelType w:val="multilevel"/>
    <w:tmpl w:val="486A544E"/>
    <w:lvl w:ilvl="0" w:tentative="0">
      <w:start w:val="6"/>
      <w:numFmt w:val="japaneseCounting"/>
      <w:lvlText w:val="%1、"/>
      <w:lvlJc w:val="left"/>
      <w:pPr>
        <w:ind w:left="1360" w:hanging="720"/>
      </w:pPr>
      <w:rPr>
        <w:rFonts w:hint="default"/>
        <w:b/>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53D25D65"/>
    <w:multiLevelType w:val="multilevel"/>
    <w:tmpl w:val="53D25D65"/>
    <w:lvl w:ilvl="0" w:tentative="0">
      <w:start w:val="1"/>
      <w:numFmt w:val="japaneseCounting"/>
      <w:lvlText w:val="%1、"/>
      <w:lvlJc w:val="left"/>
      <w:pPr>
        <w:tabs>
          <w:tab w:val="left" w:pos="1395"/>
        </w:tabs>
        <w:ind w:left="1395" w:hanging="720"/>
      </w:pPr>
      <w:rPr>
        <w:rFonts w:hint="default"/>
        <w:b/>
      </w:rPr>
    </w:lvl>
    <w:lvl w:ilvl="1" w:tentative="0">
      <w:start w:val="1"/>
      <w:numFmt w:val="lowerLetter"/>
      <w:lvlText w:val="%2)"/>
      <w:lvlJc w:val="left"/>
      <w:pPr>
        <w:tabs>
          <w:tab w:val="left" w:pos="1515"/>
        </w:tabs>
        <w:ind w:left="1515" w:hanging="420"/>
      </w:pPr>
    </w:lvl>
    <w:lvl w:ilvl="2" w:tentative="0">
      <w:start w:val="1"/>
      <w:numFmt w:val="lowerRoman"/>
      <w:lvlText w:val="%3."/>
      <w:lvlJc w:val="right"/>
      <w:pPr>
        <w:tabs>
          <w:tab w:val="left" w:pos="1935"/>
        </w:tabs>
        <w:ind w:left="1935" w:hanging="420"/>
      </w:pPr>
    </w:lvl>
    <w:lvl w:ilvl="3" w:tentative="0">
      <w:start w:val="1"/>
      <w:numFmt w:val="decimal"/>
      <w:lvlText w:val="%4."/>
      <w:lvlJc w:val="left"/>
      <w:pPr>
        <w:tabs>
          <w:tab w:val="left" w:pos="2355"/>
        </w:tabs>
        <w:ind w:left="2355" w:hanging="420"/>
      </w:pPr>
    </w:lvl>
    <w:lvl w:ilvl="4" w:tentative="0">
      <w:start w:val="1"/>
      <w:numFmt w:val="lowerLetter"/>
      <w:lvlText w:val="%5)"/>
      <w:lvlJc w:val="left"/>
      <w:pPr>
        <w:tabs>
          <w:tab w:val="left" w:pos="2775"/>
        </w:tabs>
        <w:ind w:left="2775" w:hanging="420"/>
      </w:pPr>
    </w:lvl>
    <w:lvl w:ilvl="5" w:tentative="0">
      <w:start w:val="1"/>
      <w:numFmt w:val="lowerRoman"/>
      <w:lvlText w:val="%6."/>
      <w:lvlJc w:val="right"/>
      <w:pPr>
        <w:tabs>
          <w:tab w:val="left" w:pos="3195"/>
        </w:tabs>
        <w:ind w:left="3195" w:hanging="420"/>
      </w:pPr>
    </w:lvl>
    <w:lvl w:ilvl="6" w:tentative="0">
      <w:start w:val="1"/>
      <w:numFmt w:val="decimal"/>
      <w:lvlText w:val="%7."/>
      <w:lvlJc w:val="left"/>
      <w:pPr>
        <w:tabs>
          <w:tab w:val="left" w:pos="3615"/>
        </w:tabs>
        <w:ind w:left="3615" w:hanging="420"/>
      </w:pPr>
    </w:lvl>
    <w:lvl w:ilvl="7" w:tentative="0">
      <w:start w:val="1"/>
      <w:numFmt w:val="lowerLetter"/>
      <w:lvlText w:val="%8)"/>
      <w:lvlJc w:val="left"/>
      <w:pPr>
        <w:tabs>
          <w:tab w:val="left" w:pos="4035"/>
        </w:tabs>
        <w:ind w:left="4035" w:hanging="420"/>
      </w:pPr>
    </w:lvl>
    <w:lvl w:ilvl="8" w:tentative="0">
      <w:start w:val="1"/>
      <w:numFmt w:val="lowerRoman"/>
      <w:lvlText w:val="%9."/>
      <w:lvlJc w:val="right"/>
      <w:pPr>
        <w:tabs>
          <w:tab w:val="left" w:pos="4455"/>
        </w:tabs>
        <w:ind w:left="4455" w:hanging="420"/>
      </w:pPr>
    </w:lvl>
  </w:abstractNum>
  <w:abstractNum w:abstractNumId="2">
    <w:nsid w:val="7EF10755"/>
    <w:multiLevelType w:val="singleLevel"/>
    <w:tmpl w:val="7EF10755"/>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60"/>
  <w:drawingGridVerticalSpacing w:val="435"/>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7A48"/>
    <w:rsid w:val="0002537E"/>
    <w:rsid w:val="00091BC2"/>
    <w:rsid w:val="000D51B9"/>
    <w:rsid w:val="001021AC"/>
    <w:rsid w:val="001102F9"/>
    <w:rsid w:val="001122B3"/>
    <w:rsid w:val="001676FC"/>
    <w:rsid w:val="001E08B1"/>
    <w:rsid w:val="001F1905"/>
    <w:rsid w:val="002906A9"/>
    <w:rsid w:val="002A0BC3"/>
    <w:rsid w:val="002D2DF7"/>
    <w:rsid w:val="002D51A9"/>
    <w:rsid w:val="002E0C28"/>
    <w:rsid w:val="00331277"/>
    <w:rsid w:val="003B30E1"/>
    <w:rsid w:val="00431034"/>
    <w:rsid w:val="004634E2"/>
    <w:rsid w:val="00493632"/>
    <w:rsid w:val="00493A36"/>
    <w:rsid w:val="004F1052"/>
    <w:rsid w:val="00504C26"/>
    <w:rsid w:val="00562A59"/>
    <w:rsid w:val="005656C1"/>
    <w:rsid w:val="00596252"/>
    <w:rsid w:val="005B7303"/>
    <w:rsid w:val="00630C43"/>
    <w:rsid w:val="00646CD4"/>
    <w:rsid w:val="006525F9"/>
    <w:rsid w:val="006B7B2C"/>
    <w:rsid w:val="006D41F5"/>
    <w:rsid w:val="007015A6"/>
    <w:rsid w:val="00732828"/>
    <w:rsid w:val="00740ADC"/>
    <w:rsid w:val="007A79C8"/>
    <w:rsid w:val="007C1DD7"/>
    <w:rsid w:val="008159CB"/>
    <w:rsid w:val="00840C64"/>
    <w:rsid w:val="008460A0"/>
    <w:rsid w:val="00863E5C"/>
    <w:rsid w:val="008B3080"/>
    <w:rsid w:val="008C2196"/>
    <w:rsid w:val="008E2202"/>
    <w:rsid w:val="00965494"/>
    <w:rsid w:val="009953B4"/>
    <w:rsid w:val="009D09D2"/>
    <w:rsid w:val="009D4716"/>
    <w:rsid w:val="00A4795E"/>
    <w:rsid w:val="00A536B7"/>
    <w:rsid w:val="00A74AD6"/>
    <w:rsid w:val="00AD0613"/>
    <w:rsid w:val="00AD7988"/>
    <w:rsid w:val="00B4591F"/>
    <w:rsid w:val="00B673D5"/>
    <w:rsid w:val="00B90D66"/>
    <w:rsid w:val="00BB4161"/>
    <w:rsid w:val="00BB4E18"/>
    <w:rsid w:val="00BE3714"/>
    <w:rsid w:val="00C00DC6"/>
    <w:rsid w:val="00C07D6B"/>
    <w:rsid w:val="00C7781F"/>
    <w:rsid w:val="00CB349D"/>
    <w:rsid w:val="00CE4C5E"/>
    <w:rsid w:val="00D32B12"/>
    <w:rsid w:val="00D74B8F"/>
    <w:rsid w:val="00D950FF"/>
    <w:rsid w:val="00E47C6D"/>
    <w:rsid w:val="00E9504E"/>
    <w:rsid w:val="00F062E5"/>
    <w:rsid w:val="00F31D3A"/>
    <w:rsid w:val="00F3354C"/>
    <w:rsid w:val="00F574BD"/>
    <w:rsid w:val="00F848BE"/>
    <w:rsid w:val="00FD36C7"/>
    <w:rsid w:val="09CA1887"/>
    <w:rsid w:val="0AAC61FB"/>
    <w:rsid w:val="0B631F70"/>
    <w:rsid w:val="2BC91088"/>
    <w:rsid w:val="2D937732"/>
    <w:rsid w:val="305422AF"/>
    <w:rsid w:val="32A001FB"/>
    <w:rsid w:val="3772046F"/>
    <w:rsid w:val="3AE86D87"/>
    <w:rsid w:val="3C1F6635"/>
    <w:rsid w:val="431318F4"/>
    <w:rsid w:val="43DF5B51"/>
    <w:rsid w:val="4D175EE1"/>
    <w:rsid w:val="52F14517"/>
    <w:rsid w:val="543E62E9"/>
    <w:rsid w:val="65573AC3"/>
    <w:rsid w:val="66F77E76"/>
    <w:rsid w:val="67255518"/>
    <w:rsid w:val="6D042B59"/>
    <w:rsid w:val="70014ED5"/>
    <w:rsid w:val="73070620"/>
    <w:rsid w:val="74C55474"/>
    <w:rsid w:val="75397E29"/>
    <w:rsid w:val="7ACB336F"/>
    <w:rsid w:val="7E1018DF"/>
    <w:rsid w:val="7F93224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nhideWhenUsed="0" w:uiPriority="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kern w:val="2"/>
      <w:sz w:val="32"/>
      <w:szCs w:val="22"/>
      <w:lang w:val="en-US" w:eastAsia="zh-CN" w:bidi="ar-SA"/>
    </w:rPr>
  </w:style>
  <w:style w:type="character" w:default="1" w:styleId="8">
    <w:name w:val="Default Paragraph Font"/>
    <w:uiPriority w:val="0"/>
  </w:style>
  <w:style w:type="table" w:default="1" w:styleId="7">
    <w:name w:val="Normal Table"/>
    <w:unhideWhenUsed/>
    <w:uiPriority w:val="99"/>
    <w:tblPr>
      <w:tblStyle w:val="7"/>
      <w:tblCellMar>
        <w:top w:w="0" w:type="dxa"/>
        <w:left w:w="108" w:type="dxa"/>
        <w:bottom w:w="0" w:type="dxa"/>
        <w:right w:w="108" w:type="dxa"/>
      </w:tblCellMar>
    </w:tblPr>
  </w:style>
  <w:style w:type="paragraph" w:styleId="2">
    <w:name w:val="Document Map"/>
    <w:basedOn w:val="1"/>
    <w:semiHidden/>
    <w:uiPriority w:val="0"/>
    <w:pPr>
      <w:shd w:val="clear" w:color="auto" w:fill="000080"/>
    </w:pPr>
  </w:style>
  <w:style w:type="paragraph" w:styleId="3">
    <w:name w:val="Balloon Text"/>
    <w:basedOn w:val="1"/>
    <w:link w:val="9"/>
    <w:uiPriority w:val="0"/>
    <w:pPr>
      <w:spacing w:line="240" w:lineRule="auto"/>
    </w:pPr>
    <w:rPr>
      <w:rFonts w:ascii="Times New Roman" w:hAnsi="Times New Roman" w:eastAsia="仿宋_GB2312"/>
      <w:kern w:val="2"/>
      <w:sz w:val="18"/>
      <w:szCs w:val="18"/>
    </w:rPr>
  </w:style>
  <w:style w:type="paragraph" w:styleId="4">
    <w:name w:val="footer"/>
    <w:basedOn w:val="1"/>
    <w:link w:val="10"/>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link w:val="11"/>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Normal (Web)"/>
    <w:basedOn w:val="1"/>
    <w:unhideWhenUsed/>
    <w:uiPriority w:val="99"/>
    <w:pPr>
      <w:spacing w:before="100" w:beforeAutospacing="1" w:after="100" w:afterAutospacing="1"/>
      <w:ind w:left="0" w:right="0"/>
      <w:jc w:val="left"/>
    </w:pPr>
    <w:rPr>
      <w:kern w:val="0"/>
      <w:sz w:val="24"/>
      <w:lang w:val="en-US" w:eastAsia="zh-CN" w:bidi="ar-SA"/>
    </w:rPr>
  </w:style>
  <w:style w:type="character" w:customStyle="1" w:styleId="9">
    <w:name w:val="批注框文本 字符"/>
    <w:link w:val="3"/>
    <w:uiPriority w:val="0"/>
    <w:rPr>
      <w:rFonts w:ascii="Times New Roman" w:hAnsi="Times New Roman" w:eastAsia="仿宋_GB2312"/>
      <w:kern w:val="2"/>
      <w:sz w:val="18"/>
      <w:szCs w:val="18"/>
    </w:rPr>
  </w:style>
  <w:style w:type="character" w:customStyle="1" w:styleId="10">
    <w:name w:val="页脚 字符"/>
    <w:link w:val="4"/>
    <w:uiPriority w:val="0"/>
    <w:rPr>
      <w:rFonts w:ascii="Times New Roman" w:hAnsi="Times New Roman" w:eastAsia="仿宋_GB2312"/>
      <w:kern w:val="2"/>
      <w:sz w:val="18"/>
      <w:szCs w:val="18"/>
    </w:rPr>
  </w:style>
  <w:style w:type="character" w:customStyle="1" w:styleId="11">
    <w:name w:val="页眉 字符"/>
    <w:link w:val="5"/>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569</Words>
  <Characters>3247</Characters>
  <Lines>27</Lines>
  <Paragraphs>7</Paragraphs>
  <TotalTime>11</TotalTime>
  <ScaleCrop>false</ScaleCrop>
  <LinksUpToDate>false</LinksUpToDate>
  <CharactersWithSpaces>3809</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2017-07-13T16:36:00Z</dcterms:created>
  <dc:creator>1</dc:creator>
  <cp:lastModifiedBy>niu</cp:lastModifiedBy>
  <cp:lastPrinted>2017-07-26T01:08:00Z</cp:lastPrinted>
  <dcterms:modified xsi:type="dcterms:W3CDTF">2022-02-25T07:07:48Z</dcterms:modified>
  <dc:title>附件1</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DCE49A26FA7547068B112E8E98F5EED6</vt:lpwstr>
  </property>
</Properties>
</file>