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15" w:lineRule="atLeast"/>
        <w:ind w:left="0" w:right="0" w:firstLine="0"/>
        <w:jc w:val="center"/>
        <w:rPr>
          <w:rFonts w:hint="eastAsia" w:ascii="黑体" w:hAnsi="宋体" w:eastAsia="黑体" w:cs="黑体"/>
          <w:i w:val="0"/>
          <w:caps w:val="0"/>
          <w:color w:val="000000"/>
          <w:spacing w:val="0"/>
          <w:kern w:val="0"/>
          <w:sz w:val="44"/>
          <w:szCs w:val="44"/>
          <w:lang w:val="en-US" w:eastAsia="zh-CN" w:bidi="ar"/>
        </w:rPr>
      </w:pPr>
      <w:bookmarkStart w:id="0" w:name="F10"/>
      <w:r>
        <w:rPr>
          <w:rFonts w:hint="eastAsia" w:ascii="黑体" w:hAnsi="宋体" w:eastAsia="黑体" w:cs="黑体"/>
          <w:i w:val="0"/>
          <w:caps w:val="0"/>
          <w:color w:val="000000"/>
          <w:spacing w:val="0"/>
          <w:kern w:val="0"/>
          <w:sz w:val="44"/>
          <w:szCs w:val="44"/>
          <w:lang w:val="en-US" w:eastAsia="zh-CN" w:bidi="ar"/>
        </w:rPr>
        <w:t>阳高县民政局</w:t>
      </w:r>
    </w:p>
    <w:p>
      <w:pPr>
        <w:keepNext w:val="0"/>
        <w:keepLines w:val="0"/>
        <w:widowControl/>
        <w:suppressLineNumbers w:val="0"/>
        <w:spacing w:before="0" w:beforeAutospacing="0" w:after="0" w:afterAutospacing="0" w:line="315" w:lineRule="atLeast"/>
        <w:ind w:left="0" w:right="0" w:firstLine="0"/>
        <w:jc w:val="center"/>
        <w:rPr>
          <w:rFonts w:ascii="Calibri" w:hAnsi="Calibri" w:cs="Calibri"/>
          <w:i w:val="0"/>
          <w:caps w:val="0"/>
          <w:color w:val="000000"/>
          <w:spacing w:val="0"/>
          <w:sz w:val="44"/>
          <w:szCs w:val="44"/>
        </w:rPr>
      </w:pPr>
      <w:r>
        <w:rPr>
          <w:rFonts w:ascii="黑体" w:hAnsi="宋体" w:eastAsia="黑体" w:cs="黑体"/>
          <w:i w:val="0"/>
          <w:caps w:val="0"/>
          <w:color w:val="000000"/>
          <w:spacing w:val="0"/>
          <w:kern w:val="0"/>
          <w:sz w:val="44"/>
          <w:szCs w:val="44"/>
          <w:lang w:val="en-US" w:eastAsia="zh-CN" w:bidi="ar"/>
        </w:rPr>
        <w:t>20</w:t>
      </w:r>
      <w:bookmarkEnd w:id="0"/>
      <w:r>
        <w:rPr>
          <w:rFonts w:hint="eastAsia" w:ascii="黑体" w:hAnsi="宋体" w:eastAsia="黑体" w:cs="黑体"/>
          <w:i w:val="0"/>
          <w:caps w:val="0"/>
          <w:color w:val="000000"/>
          <w:spacing w:val="0"/>
          <w:kern w:val="0"/>
          <w:sz w:val="44"/>
          <w:szCs w:val="44"/>
          <w:lang w:val="en-US" w:eastAsia="zh-CN" w:bidi="ar"/>
        </w:rPr>
        <w:t>21年度部门决算分析报告</w:t>
      </w:r>
    </w:p>
    <w:p>
      <w:pPr>
        <w:widowControl/>
        <w:spacing w:line="315" w:lineRule="atLeast"/>
        <w:ind w:firstLine="480"/>
        <w:rPr>
          <w:rFonts w:hint="eastAsia" w:ascii="黑体" w:hAnsi="黑体" w:eastAsia="黑体" w:cs="Calibri"/>
          <w:color w:val="000000"/>
          <w:kern w:val="0"/>
          <w:sz w:val="30"/>
          <w:szCs w:val="30"/>
        </w:rPr>
      </w:pPr>
    </w:p>
    <w:p>
      <w:pPr>
        <w:widowControl/>
        <w:spacing w:line="315" w:lineRule="atLeast"/>
        <w:ind w:firstLine="480"/>
        <w:rPr>
          <w:rFonts w:ascii="Calibri" w:hAnsi="Calibri" w:eastAsia="宋体" w:cs="Calibri"/>
          <w:color w:val="000000"/>
          <w:kern w:val="0"/>
          <w:sz w:val="30"/>
          <w:szCs w:val="30"/>
        </w:rPr>
      </w:pPr>
      <w:r>
        <w:rPr>
          <w:rFonts w:hint="eastAsia" w:ascii="黑体" w:hAnsi="黑体" w:eastAsia="黑体" w:cs="Calibri"/>
          <w:color w:val="000000"/>
          <w:kern w:val="0"/>
          <w:sz w:val="30"/>
          <w:szCs w:val="30"/>
        </w:rPr>
        <w:t>一、单位情况</w:t>
      </w:r>
    </w:p>
    <w:p>
      <w:pPr>
        <w:widowControl/>
        <w:spacing w:line="315" w:lineRule="atLeast"/>
        <w:ind w:firstLine="480"/>
        <w:rPr>
          <w:rFonts w:ascii="Calibri" w:hAnsi="Calibri" w:eastAsia="宋体" w:cs="Calibri"/>
          <w:color w:val="000000"/>
          <w:kern w:val="0"/>
          <w:sz w:val="30"/>
          <w:szCs w:val="30"/>
        </w:rPr>
      </w:pPr>
      <w:r>
        <w:rPr>
          <w:rFonts w:hint="eastAsia" w:ascii="仿宋_GB2312" w:hAnsi="Calibri" w:eastAsia="仿宋_GB2312" w:cs="Calibri"/>
          <w:color w:val="000000"/>
          <w:kern w:val="0"/>
          <w:sz w:val="30"/>
          <w:szCs w:val="30"/>
        </w:rPr>
        <w:t>（一）基本情况。</w:t>
      </w:r>
    </w:p>
    <w:p>
      <w:pPr>
        <w:widowControl/>
        <w:spacing w:line="315" w:lineRule="atLeast"/>
        <w:ind w:firstLine="480"/>
        <w:rPr>
          <w:rFonts w:hint="eastAsia" w:ascii="仿宋_GB2312" w:hAnsi="Calibri" w:eastAsia="仿宋_GB2312" w:cs="Calibri"/>
          <w:color w:val="000000"/>
          <w:kern w:val="0"/>
          <w:sz w:val="30"/>
          <w:szCs w:val="30"/>
        </w:rPr>
      </w:pPr>
      <w:r>
        <w:rPr>
          <w:rFonts w:hint="eastAsia" w:ascii="仿宋_GB2312" w:hAnsi="Calibri" w:eastAsia="仿宋_GB2312" w:cs="Calibri"/>
          <w:color w:val="000000"/>
          <w:kern w:val="0"/>
          <w:sz w:val="30"/>
          <w:szCs w:val="30"/>
        </w:rPr>
        <w:t>1．主要职能</w:t>
      </w:r>
    </w:p>
    <w:p>
      <w:pPr>
        <w:pStyle w:val="2"/>
        <w:widowControl/>
        <w:spacing w:before="0" w:beforeAutospacing="0" w:after="0" w:afterAutospacing="0" w:line="30" w:lineRule="atLeast"/>
        <w:ind w:firstLine="562" w:firstLineChars="200"/>
        <w:rPr>
          <w:rFonts w:hint="eastAsia" w:ascii="宋体" w:hAnsi="宋体" w:cs="宋体"/>
          <w:b/>
          <w:color w:val="333333"/>
          <w:sz w:val="28"/>
          <w:szCs w:val="28"/>
        </w:rPr>
      </w:pPr>
      <w:r>
        <w:rPr>
          <w:rFonts w:hint="eastAsia" w:ascii="宋体" w:hAnsi="宋体" w:cs="宋体"/>
          <w:b/>
          <w:color w:val="333333"/>
          <w:sz w:val="28"/>
          <w:szCs w:val="28"/>
        </w:rPr>
        <w:t>（一）主要职能</w:t>
      </w:r>
    </w:p>
    <w:p>
      <w:pPr>
        <w:ind w:firstLine="560" w:firstLineChars="200"/>
        <w:jc w:val="left"/>
        <w:rPr>
          <w:rFonts w:ascii="宋体" w:hAnsi="宋体" w:cs="宋体"/>
          <w:color w:val="000000"/>
          <w:sz w:val="28"/>
          <w:szCs w:val="28"/>
        </w:rPr>
      </w:pPr>
      <w:r>
        <w:rPr>
          <w:rFonts w:hint="eastAsia"/>
          <w:color w:val="000000"/>
          <w:sz w:val="28"/>
          <w:szCs w:val="28"/>
        </w:rPr>
        <w:t>1、贯彻执行国家、省、市有关民政工作的法律、法规和方针政策；拟定全县民政事业发展规划和年度工作计划并组织实施。</w:t>
      </w:r>
    </w:p>
    <w:p>
      <w:pPr>
        <w:ind w:firstLine="560" w:firstLineChars="200"/>
        <w:jc w:val="left"/>
        <w:rPr>
          <w:rFonts w:ascii="宋体" w:hAnsi="宋体" w:cs="宋体"/>
          <w:color w:val="000000"/>
          <w:sz w:val="28"/>
          <w:szCs w:val="28"/>
        </w:rPr>
      </w:pPr>
      <w:r>
        <w:rPr>
          <w:rFonts w:hint="eastAsia"/>
          <w:color w:val="000000"/>
          <w:sz w:val="28"/>
          <w:szCs w:val="28"/>
        </w:rPr>
        <w:t>2、负责社会团体的登记、民办非企业单位进行登记管理和执法监察；负责   县、乡两级基金会的审核、管理；查处社团组织的违法行为和未经登记而以社团名义开展活动的非法组织。</w:t>
      </w:r>
      <w:r>
        <w:rPr>
          <w:rFonts w:ascii="Calibri" w:hAnsi="Calibri"/>
          <w:color w:val="000000"/>
          <w:sz w:val="28"/>
          <w:szCs w:val="28"/>
        </w:rPr>
        <w:t xml:space="preserve"> </w:t>
      </w:r>
    </w:p>
    <w:p>
      <w:pPr>
        <w:ind w:firstLine="560" w:firstLineChars="200"/>
        <w:jc w:val="left"/>
        <w:rPr>
          <w:rFonts w:ascii="宋体" w:hAnsi="宋体" w:cs="宋体"/>
          <w:color w:val="000000"/>
          <w:sz w:val="28"/>
          <w:szCs w:val="28"/>
        </w:rPr>
      </w:pPr>
      <w:r>
        <w:rPr>
          <w:rFonts w:hint="eastAsia"/>
          <w:color w:val="000000"/>
          <w:sz w:val="28"/>
          <w:szCs w:val="28"/>
          <w:lang w:val="en-US" w:eastAsia="zh-CN"/>
        </w:rPr>
        <w:t>3</w:t>
      </w:r>
      <w:r>
        <w:rPr>
          <w:rFonts w:hint="eastAsia"/>
          <w:color w:val="000000"/>
          <w:sz w:val="28"/>
          <w:szCs w:val="28"/>
        </w:rPr>
        <w:t>、拟定全县社会救助规划、政策和标准，负责城乡居民最低生活保障、临时救助、生活无着人员救助工作，推进城乡社会救助体系建设；指导农村</w:t>
      </w:r>
      <w:r>
        <w:rPr>
          <w:rFonts w:hint="eastAsia"/>
          <w:color w:val="000000"/>
          <w:sz w:val="28"/>
          <w:szCs w:val="28"/>
          <w:lang w:eastAsia="zh-CN"/>
        </w:rPr>
        <w:t>特困</w:t>
      </w:r>
      <w:r>
        <w:rPr>
          <w:rFonts w:hint="eastAsia"/>
          <w:color w:val="000000"/>
          <w:sz w:val="28"/>
          <w:szCs w:val="28"/>
        </w:rPr>
        <w:t xml:space="preserve">户供养、敬老院建设和救灾扶贫互助工作。 </w:t>
      </w:r>
    </w:p>
    <w:p>
      <w:pPr>
        <w:ind w:firstLine="560" w:firstLineChars="200"/>
        <w:jc w:val="left"/>
        <w:rPr>
          <w:rFonts w:ascii="宋体" w:hAnsi="宋体" w:cs="宋体"/>
          <w:color w:val="000000"/>
          <w:sz w:val="28"/>
          <w:szCs w:val="28"/>
        </w:rPr>
      </w:pPr>
      <w:r>
        <w:rPr>
          <w:rFonts w:hint="eastAsia"/>
          <w:color w:val="000000"/>
          <w:sz w:val="28"/>
          <w:szCs w:val="28"/>
          <w:lang w:val="en-US" w:eastAsia="zh-CN"/>
        </w:rPr>
        <w:t>4</w:t>
      </w:r>
      <w:r>
        <w:rPr>
          <w:rFonts w:hint="eastAsia"/>
          <w:color w:val="000000"/>
          <w:sz w:val="28"/>
          <w:szCs w:val="28"/>
        </w:rPr>
        <w:t>、指导全县地名管理工作；规范全县地名标志的设置和管理；负责门（楼）牌的编制指导工作；承办县际边界争议的调处工作。</w:t>
      </w:r>
    </w:p>
    <w:p>
      <w:pPr>
        <w:ind w:firstLine="560" w:firstLineChars="200"/>
        <w:jc w:val="left"/>
        <w:rPr>
          <w:rFonts w:ascii="宋体" w:hAnsi="宋体" w:cs="宋体"/>
          <w:color w:val="000000"/>
          <w:sz w:val="28"/>
          <w:szCs w:val="28"/>
        </w:rPr>
      </w:pPr>
      <w:r>
        <w:rPr>
          <w:rFonts w:hint="eastAsia"/>
          <w:color w:val="000000"/>
          <w:sz w:val="28"/>
          <w:szCs w:val="28"/>
          <w:lang w:val="en-US" w:eastAsia="zh-CN"/>
        </w:rPr>
        <w:t>5</w:t>
      </w:r>
      <w:r>
        <w:rPr>
          <w:rFonts w:hint="eastAsia"/>
          <w:color w:val="000000"/>
          <w:sz w:val="28"/>
          <w:szCs w:val="28"/>
        </w:rPr>
        <w:t xml:space="preserve">、拟定全县社会福利事业发展规划、政策；指导全县社会福利机构建设和管理；负责社会福利企业审批；指导全县老年人、孤儿和残疾人等特殊群体的权益保障工作；指导、管理福利彩票发行工作；拟定促进慈善事业发展的政策，组织、指导社会捐助工作。 </w:t>
      </w:r>
    </w:p>
    <w:p>
      <w:pPr>
        <w:pStyle w:val="2"/>
        <w:widowControl/>
        <w:spacing w:before="0" w:beforeAutospacing="0" w:after="0" w:afterAutospacing="0" w:line="30" w:lineRule="atLeast"/>
        <w:rPr>
          <w:rFonts w:hint="eastAsia" w:ascii="宋体" w:hAnsi="宋体" w:cs="宋体"/>
          <w:b/>
          <w:color w:val="333333"/>
          <w:sz w:val="28"/>
          <w:szCs w:val="28"/>
        </w:rPr>
      </w:pPr>
      <w:r>
        <w:rPr>
          <w:rFonts w:hint="eastAsia" w:ascii="宋体" w:hAnsi="宋体" w:cs="宋体"/>
          <w:b/>
          <w:color w:val="333333"/>
          <w:sz w:val="28"/>
          <w:szCs w:val="28"/>
        </w:rPr>
        <w:t>（二）机构设置情况</w:t>
      </w:r>
    </w:p>
    <w:p>
      <w:pPr>
        <w:pStyle w:val="2"/>
        <w:widowControl/>
        <w:spacing w:before="0" w:beforeAutospacing="0" w:after="0" w:afterAutospacing="0" w:line="30" w:lineRule="atLeast"/>
        <w:ind w:firstLine="560" w:firstLineChars="200"/>
        <w:rPr>
          <w:rFonts w:hint="eastAsia" w:ascii="宋体" w:hAnsi="宋体" w:cs="宋体"/>
          <w:color w:val="333333"/>
          <w:sz w:val="28"/>
          <w:szCs w:val="28"/>
        </w:rPr>
      </w:pPr>
      <w:r>
        <w:rPr>
          <w:rFonts w:hint="eastAsia" w:ascii="宋体" w:hAnsi="宋体" w:cs="宋体"/>
          <w:color w:val="333333"/>
          <w:sz w:val="28"/>
          <w:szCs w:val="28"/>
        </w:rPr>
        <w:t>20</w:t>
      </w:r>
      <w:r>
        <w:rPr>
          <w:rFonts w:hint="eastAsia" w:ascii="宋体" w:hAnsi="宋体" w:cs="宋体"/>
          <w:color w:val="333333"/>
          <w:sz w:val="28"/>
          <w:szCs w:val="28"/>
          <w:lang w:val="en-US" w:eastAsia="zh-CN"/>
        </w:rPr>
        <w:t>21</w:t>
      </w:r>
      <w:r>
        <w:rPr>
          <w:rFonts w:hint="eastAsia" w:ascii="宋体" w:hAnsi="宋体" w:cs="宋体"/>
          <w:color w:val="333333"/>
          <w:sz w:val="28"/>
          <w:szCs w:val="28"/>
        </w:rPr>
        <w:t>年部门</w:t>
      </w:r>
      <w:r>
        <w:rPr>
          <w:rFonts w:hint="eastAsia" w:ascii="宋体" w:hAnsi="宋体" w:cs="宋体"/>
          <w:color w:val="333333"/>
          <w:sz w:val="28"/>
          <w:szCs w:val="28"/>
          <w:lang w:val="en-US" w:eastAsia="zh-CN"/>
        </w:rPr>
        <w:t>决算</w:t>
      </w:r>
      <w:r>
        <w:rPr>
          <w:rFonts w:hint="eastAsia" w:ascii="宋体" w:hAnsi="宋体" w:cs="宋体"/>
          <w:color w:val="333333"/>
          <w:sz w:val="28"/>
          <w:szCs w:val="28"/>
        </w:rPr>
        <w:t>编报范围为</w:t>
      </w:r>
      <w:r>
        <w:rPr>
          <w:sz w:val="28"/>
          <w:szCs w:val="28"/>
        </w:rPr>
        <w:t>阳高</w:t>
      </w:r>
      <w:r>
        <w:rPr>
          <w:rFonts w:hint="eastAsia"/>
          <w:sz w:val="28"/>
          <w:szCs w:val="28"/>
        </w:rPr>
        <w:t>县民政</w:t>
      </w:r>
      <w:r>
        <w:rPr>
          <w:sz w:val="28"/>
          <w:szCs w:val="28"/>
        </w:rPr>
        <w:t>局</w:t>
      </w:r>
      <w:r>
        <w:rPr>
          <w:rFonts w:hint="eastAsia"/>
          <w:sz w:val="28"/>
          <w:szCs w:val="28"/>
        </w:rPr>
        <w:t>，包含5</w:t>
      </w:r>
      <w:bookmarkStart w:id="1" w:name="_GoBack"/>
      <w:bookmarkEnd w:id="1"/>
      <w:r>
        <w:rPr>
          <w:rFonts w:hint="eastAsia"/>
          <w:sz w:val="28"/>
          <w:szCs w:val="28"/>
        </w:rPr>
        <w:t>个职能股室、1</w:t>
      </w:r>
      <w:r>
        <w:rPr>
          <w:rFonts w:hint="eastAsia"/>
          <w:sz w:val="28"/>
          <w:szCs w:val="28"/>
          <w:lang w:val="en-US" w:eastAsia="zh-CN"/>
        </w:rPr>
        <w:t>2</w:t>
      </w:r>
      <w:r>
        <w:rPr>
          <w:rFonts w:hint="eastAsia"/>
          <w:sz w:val="28"/>
          <w:szCs w:val="28"/>
        </w:rPr>
        <w:t>个基层民政所。</w:t>
      </w:r>
    </w:p>
    <w:p>
      <w:pPr>
        <w:pStyle w:val="2"/>
        <w:widowControl/>
        <w:spacing w:before="0" w:beforeAutospacing="0" w:after="0" w:afterAutospacing="0" w:line="30" w:lineRule="atLeast"/>
        <w:ind w:firstLine="420"/>
        <w:rPr>
          <w:rFonts w:hint="eastAsia"/>
          <w:sz w:val="28"/>
          <w:szCs w:val="28"/>
        </w:rPr>
      </w:pPr>
      <w:r>
        <w:rPr>
          <w:sz w:val="28"/>
          <w:szCs w:val="28"/>
        </w:rPr>
        <w:t>阳高</w:t>
      </w:r>
      <w:r>
        <w:rPr>
          <w:rFonts w:hint="eastAsia"/>
          <w:sz w:val="28"/>
          <w:szCs w:val="28"/>
        </w:rPr>
        <w:t>县民政</w:t>
      </w:r>
      <w:r>
        <w:rPr>
          <w:sz w:val="28"/>
          <w:szCs w:val="28"/>
        </w:rPr>
        <w:t>局</w:t>
      </w:r>
      <w:r>
        <w:rPr>
          <w:rFonts w:hint="eastAsia"/>
          <w:sz w:val="28"/>
          <w:szCs w:val="28"/>
        </w:rPr>
        <w:t>行政实有人数</w:t>
      </w:r>
      <w:r>
        <w:rPr>
          <w:rFonts w:hint="eastAsia"/>
          <w:sz w:val="28"/>
          <w:szCs w:val="28"/>
          <w:lang w:val="en-US" w:eastAsia="zh-CN"/>
        </w:rPr>
        <w:t>12</w:t>
      </w:r>
      <w:r>
        <w:rPr>
          <w:rFonts w:hint="eastAsia"/>
          <w:sz w:val="28"/>
          <w:szCs w:val="28"/>
        </w:rPr>
        <w:t>人，事业实有人数1</w:t>
      </w:r>
      <w:r>
        <w:rPr>
          <w:rFonts w:hint="eastAsia"/>
          <w:sz w:val="28"/>
          <w:szCs w:val="28"/>
          <w:lang w:val="en-US" w:eastAsia="zh-CN"/>
        </w:rPr>
        <w:t>4</w:t>
      </w:r>
      <w:r>
        <w:rPr>
          <w:rFonts w:hint="eastAsia"/>
          <w:sz w:val="28"/>
          <w:szCs w:val="28"/>
        </w:rPr>
        <w:t>人，退休人数</w:t>
      </w:r>
      <w:r>
        <w:rPr>
          <w:rFonts w:hint="eastAsia"/>
          <w:sz w:val="28"/>
          <w:szCs w:val="28"/>
          <w:lang w:val="en-US" w:eastAsia="zh-CN"/>
        </w:rPr>
        <w:t>10</w:t>
      </w:r>
      <w:r>
        <w:rPr>
          <w:rFonts w:hint="eastAsia"/>
          <w:sz w:val="28"/>
          <w:szCs w:val="28"/>
        </w:rPr>
        <w:t>人，遗属</w:t>
      </w:r>
      <w:r>
        <w:rPr>
          <w:rFonts w:hint="eastAsia"/>
          <w:sz w:val="28"/>
          <w:szCs w:val="28"/>
          <w:lang w:val="en-US" w:eastAsia="zh-CN"/>
        </w:rPr>
        <w:t>5</w:t>
      </w:r>
      <w:r>
        <w:rPr>
          <w:rFonts w:hint="eastAsia"/>
          <w:sz w:val="28"/>
          <w:szCs w:val="28"/>
        </w:rPr>
        <w:t>人</w:t>
      </w:r>
      <w:r>
        <w:rPr>
          <w:rFonts w:hint="eastAsia" w:ascii="宋体" w:hAnsi="宋体" w:cs="宋体"/>
          <w:color w:val="333333"/>
          <w:sz w:val="28"/>
          <w:szCs w:val="28"/>
        </w:rPr>
        <w:t>。</w:t>
      </w:r>
    </w:p>
    <w:p>
      <w:pPr>
        <w:pStyle w:val="2"/>
        <w:widowControl/>
        <w:spacing w:before="0" w:beforeAutospacing="0" w:after="0" w:afterAutospacing="0" w:line="30" w:lineRule="atLeast"/>
        <w:rPr>
          <w:rFonts w:hint="eastAsia" w:ascii="宋体" w:hAnsi="宋体" w:cs="宋体"/>
          <w:b/>
          <w:color w:val="333333"/>
          <w:sz w:val="21"/>
          <w:szCs w:val="21"/>
        </w:rPr>
      </w:pPr>
    </w:p>
    <w:p>
      <w:pPr>
        <w:numPr>
          <w:ilvl w:val="0"/>
          <w:numId w:val="1"/>
        </w:numPr>
        <w:rPr>
          <w:rFonts w:hint="eastAsia"/>
          <w:sz w:val="30"/>
          <w:szCs w:val="30"/>
          <w:lang w:val="en-US" w:eastAsia="zh-CN"/>
        </w:rPr>
      </w:pPr>
      <w:r>
        <w:rPr>
          <w:rFonts w:hint="eastAsia"/>
          <w:sz w:val="30"/>
          <w:szCs w:val="30"/>
          <w:lang w:val="en-US" w:eastAsia="zh-CN"/>
        </w:rPr>
        <w:t>收入、支出预算执行情况</w:t>
      </w:r>
    </w:p>
    <w:p>
      <w:pPr>
        <w:pStyle w:val="2"/>
        <w:widowControl/>
        <w:spacing w:before="0" w:beforeAutospacing="0" w:after="0" w:afterAutospacing="0" w:line="360" w:lineRule="auto"/>
        <w:ind w:firstLine="420"/>
        <w:jc w:val="both"/>
        <w:rPr>
          <w:rFonts w:hint="eastAsia" w:ascii="宋体" w:hAnsi="宋体"/>
          <w:sz w:val="28"/>
          <w:szCs w:val="28"/>
          <w:lang w:val="en-US" w:eastAsia="zh-CN"/>
        </w:rPr>
      </w:pPr>
      <w:r>
        <w:rPr>
          <w:rFonts w:hint="eastAsia" w:ascii="宋体" w:hAnsi="宋体"/>
          <w:sz w:val="28"/>
          <w:szCs w:val="28"/>
        </w:rPr>
        <w:t>我局202</w:t>
      </w:r>
      <w:r>
        <w:rPr>
          <w:rFonts w:hint="eastAsia" w:ascii="宋体" w:hAnsi="宋体"/>
          <w:sz w:val="28"/>
          <w:szCs w:val="28"/>
          <w:lang w:val="en-US" w:eastAsia="zh-CN"/>
        </w:rPr>
        <w:t>1</w:t>
      </w:r>
      <w:r>
        <w:rPr>
          <w:rFonts w:hint="eastAsia" w:ascii="宋体" w:hAnsi="宋体"/>
          <w:sz w:val="28"/>
          <w:szCs w:val="28"/>
        </w:rPr>
        <w:t>年一般公共预算财政拨款收入</w:t>
      </w:r>
      <w:r>
        <w:rPr>
          <w:rFonts w:hint="eastAsia" w:ascii="宋体" w:hAnsi="宋体"/>
          <w:sz w:val="28"/>
          <w:szCs w:val="28"/>
          <w:lang w:val="en-US" w:eastAsia="zh-CN"/>
        </w:rPr>
        <w:t>165646001.16</w:t>
      </w:r>
      <w:r>
        <w:rPr>
          <w:rFonts w:hint="eastAsia" w:ascii="宋体" w:hAnsi="宋体"/>
          <w:sz w:val="28"/>
          <w:szCs w:val="28"/>
        </w:rPr>
        <w:t>元，其中基本支出</w:t>
      </w:r>
      <w:r>
        <w:rPr>
          <w:rFonts w:hint="eastAsia" w:ascii="宋体" w:hAnsi="宋体"/>
          <w:sz w:val="28"/>
          <w:szCs w:val="28"/>
          <w:lang w:val="en-US" w:eastAsia="zh-CN"/>
        </w:rPr>
        <w:t>3371414.00</w:t>
      </w:r>
      <w:r>
        <w:rPr>
          <w:rFonts w:hint="eastAsia" w:ascii="宋体" w:hAnsi="宋体"/>
          <w:sz w:val="28"/>
          <w:szCs w:val="28"/>
        </w:rPr>
        <w:t>元，项目支出</w:t>
      </w:r>
      <w:r>
        <w:rPr>
          <w:rFonts w:hint="eastAsia" w:ascii="宋体" w:hAnsi="宋体"/>
          <w:sz w:val="28"/>
          <w:szCs w:val="28"/>
          <w:lang w:val="en-US" w:eastAsia="zh-CN"/>
        </w:rPr>
        <w:t>162274587.16</w:t>
      </w:r>
      <w:r>
        <w:rPr>
          <w:rFonts w:hint="eastAsia" w:ascii="宋体" w:hAnsi="宋体"/>
          <w:sz w:val="28"/>
          <w:szCs w:val="28"/>
        </w:rPr>
        <w:t>元；政府性基金财政拨款</w:t>
      </w:r>
      <w:r>
        <w:rPr>
          <w:rFonts w:hint="eastAsia" w:ascii="宋体" w:hAnsi="宋体"/>
          <w:sz w:val="28"/>
          <w:szCs w:val="28"/>
          <w:lang w:val="en-US" w:eastAsia="zh-CN"/>
        </w:rPr>
        <w:t>3569363.00元。</w:t>
      </w:r>
    </w:p>
    <w:p>
      <w:pPr>
        <w:pStyle w:val="2"/>
        <w:widowControl/>
        <w:spacing w:before="0" w:beforeAutospacing="0" w:after="0" w:afterAutospacing="0" w:line="360" w:lineRule="auto"/>
        <w:ind w:firstLine="420"/>
        <w:jc w:val="both"/>
        <w:rPr>
          <w:rFonts w:ascii="宋体" w:hAnsi="宋体" w:cs="仿宋_GB2312"/>
          <w:sz w:val="28"/>
          <w:szCs w:val="28"/>
        </w:rPr>
      </w:pPr>
      <w:r>
        <w:rPr>
          <w:rFonts w:hint="eastAsia" w:ascii="宋体" w:hAnsi="宋体"/>
          <w:sz w:val="28"/>
          <w:szCs w:val="28"/>
        </w:rPr>
        <w:t>财政拨款支出</w:t>
      </w:r>
      <w:r>
        <w:rPr>
          <w:rFonts w:hint="eastAsia" w:ascii="宋体" w:hAnsi="宋体"/>
          <w:sz w:val="28"/>
          <w:szCs w:val="28"/>
          <w:lang w:val="en-US" w:eastAsia="zh-CN"/>
        </w:rPr>
        <w:t>165646001.16</w:t>
      </w:r>
      <w:r>
        <w:rPr>
          <w:rFonts w:hint="eastAsia" w:ascii="宋体" w:hAnsi="宋体"/>
          <w:sz w:val="28"/>
          <w:szCs w:val="28"/>
        </w:rPr>
        <w:t>元，其中基本支出</w:t>
      </w:r>
      <w:r>
        <w:rPr>
          <w:rFonts w:hint="eastAsia" w:ascii="宋体" w:hAnsi="宋体"/>
          <w:sz w:val="28"/>
          <w:szCs w:val="28"/>
          <w:lang w:val="en-US" w:eastAsia="zh-CN"/>
        </w:rPr>
        <w:t>3371414.00</w:t>
      </w:r>
      <w:r>
        <w:rPr>
          <w:rFonts w:hint="eastAsia" w:ascii="宋体" w:hAnsi="宋体" w:cs="仿宋_GB2312"/>
          <w:sz w:val="28"/>
          <w:szCs w:val="28"/>
        </w:rPr>
        <w:t>元，项目支出</w:t>
      </w:r>
      <w:r>
        <w:rPr>
          <w:rFonts w:hint="eastAsia" w:ascii="宋体" w:hAnsi="宋体"/>
          <w:sz w:val="28"/>
          <w:szCs w:val="28"/>
          <w:lang w:val="en-US" w:eastAsia="zh-CN"/>
        </w:rPr>
        <w:t>162274587.16</w:t>
      </w:r>
      <w:r>
        <w:rPr>
          <w:rFonts w:hint="eastAsia" w:ascii="宋体" w:hAnsi="宋体" w:cs="仿宋_GB2312"/>
          <w:sz w:val="28"/>
          <w:szCs w:val="28"/>
        </w:rPr>
        <w:t>元，政府性基金财政拨款支出</w:t>
      </w:r>
      <w:r>
        <w:rPr>
          <w:rFonts w:hint="eastAsia" w:ascii="宋体" w:hAnsi="宋体"/>
          <w:sz w:val="28"/>
          <w:szCs w:val="28"/>
          <w:lang w:val="en-US" w:eastAsia="zh-CN"/>
        </w:rPr>
        <w:t>3569363.00</w:t>
      </w:r>
      <w:r>
        <w:rPr>
          <w:rFonts w:hint="eastAsia" w:ascii="宋体" w:hAnsi="宋体" w:cs="仿宋_GB2312"/>
          <w:sz w:val="28"/>
          <w:szCs w:val="28"/>
        </w:rPr>
        <w:t>元。</w:t>
      </w:r>
    </w:p>
    <w:p>
      <w:pPr>
        <w:numPr>
          <w:ilvl w:val="0"/>
          <w:numId w:val="1"/>
        </w:numPr>
        <w:rPr>
          <w:rFonts w:hint="eastAsia"/>
          <w:sz w:val="30"/>
          <w:szCs w:val="30"/>
          <w:lang w:val="en-US" w:eastAsia="zh-CN"/>
        </w:rPr>
      </w:pPr>
      <w:r>
        <w:rPr>
          <w:rFonts w:hint="eastAsia"/>
          <w:sz w:val="30"/>
          <w:szCs w:val="30"/>
          <w:lang w:val="en-US" w:eastAsia="zh-CN"/>
        </w:rPr>
        <w:t>决算数据其他需要说明的情况</w:t>
      </w:r>
    </w:p>
    <w:p>
      <w:pPr>
        <w:spacing w:line="360" w:lineRule="auto"/>
        <w:ind w:firstLine="560" w:firstLineChars="200"/>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1、其他应收款4000元；</w:t>
      </w:r>
    </w:p>
    <w:p>
      <w:pPr>
        <w:ind w:firstLine="560" w:firstLineChars="200"/>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2、其他应付款972671.47元，具体明细如下：</w:t>
      </w:r>
    </w:p>
    <w:p>
      <w:pPr>
        <w:ind w:firstLine="560" w:firstLineChars="200"/>
        <w:rPr>
          <w:rFonts w:hint="default"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各单位交来献爱心捐款100560元；组织部拨非公党建经费41600元；市低保中心电价补贴335579.16元；银行因错误账号退回城镇低保金等款项383612.94元；送温暖捐款13792.38元；市拨临时救助款46340元；汽车购置税返还款2059.34元；个人所得税3199.55元；利息收入11900.38元；山西省青少年基金会800元；个人养老、年金29227.72元；大同市民政局明天计划4000元,</w:t>
      </w:r>
    </w:p>
    <w:p>
      <w:pPr>
        <w:ind w:firstLine="560" w:firstLineChars="200"/>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3、2021年，公务用车运行维护费支出15079.09元。</w:t>
      </w:r>
    </w:p>
    <w:p>
      <w:pPr>
        <w:spacing w:line="360" w:lineRule="auto"/>
        <w:ind w:firstLine="560" w:firstLineChars="200"/>
        <w:jc w:val="both"/>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4、本年固定资产7295478元，其他资本性支出61816元，新增固定资产61816元，其他资本性支出与新增固定资产一致。</w:t>
      </w:r>
    </w:p>
    <w:p>
      <w:pPr>
        <w:spacing w:line="360" w:lineRule="auto"/>
        <w:ind w:firstLine="560" w:firstLineChars="200"/>
        <w:jc w:val="both"/>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5、年末结转和结余5235168元。其中  行政运行结转和结余0元，老年福利结转和结余245168元，养老服务结转和结余890000元，社会福利的彩票公益金支出结转和结余4100000元。</w:t>
      </w:r>
    </w:p>
    <w:p>
      <w:pPr>
        <w:ind w:firstLine="560" w:firstLineChars="200"/>
        <w:rPr>
          <w:rFonts w:hint="eastAsia" w:ascii="宋体" w:hAnsi="宋体" w:eastAsia="宋体" w:cs="Times New Roman"/>
          <w:kern w:val="2"/>
          <w:sz w:val="28"/>
          <w:szCs w:val="28"/>
          <w:lang w:val="en-US" w:eastAsia="zh-CN" w:bidi="ar-SA"/>
        </w:rPr>
      </w:pPr>
    </w:p>
    <w:p>
      <w:pPr>
        <w:rPr>
          <w:rFonts w:hint="eastAsia" w:asciiTheme="minorEastAsia" w:hAnsiTheme="minorEastAsia" w:cstheme="minorEastAsia"/>
          <w:sz w:val="32"/>
          <w:szCs w:val="32"/>
          <w:highlight w:val="yellow"/>
        </w:rPr>
      </w:pPr>
    </w:p>
    <w:p>
      <w:pPr>
        <w:rPr>
          <w:rFonts w:hint="default" w:asciiTheme="minorEastAsia" w:hAnsiTheme="minorEastAsia" w:cstheme="minorEastAsia"/>
          <w:sz w:val="32"/>
          <w:szCs w:val="32"/>
          <w:highlight w:val="yellow"/>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1A0F3C52" w:usb2="00000010" w:usb3="00000000" w:csb0="0004001F" w:csb1="00000000"/>
  </w:font>
  <w:font w:name="仿宋_GB2312">
    <w:panose1 w:val="02010609030101010101"/>
    <w:charset w:val="86"/>
    <w:family w:val="roma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E18C3"/>
    <w:multiLevelType w:val="singleLevel"/>
    <w:tmpl w:val="5A2E18C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7B8"/>
    <w:rsid w:val="003E27B8"/>
    <w:rsid w:val="00F07842"/>
    <w:rsid w:val="00FB53A9"/>
    <w:rsid w:val="0B682D08"/>
    <w:rsid w:val="15D205BC"/>
    <w:rsid w:val="188A5841"/>
    <w:rsid w:val="21CD0072"/>
    <w:rsid w:val="248F5320"/>
    <w:rsid w:val="385D090A"/>
    <w:rsid w:val="3DA35D4D"/>
    <w:rsid w:val="40F414A8"/>
    <w:rsid w:val="441B3A7A"/>
    <w:rsid w:val="4505782B"/>
    <w:rsid w:val="452D596E"/>
    <w:rsid w:val="48DB22D4"/>
    <w:rsid w:val="4A1E203F"/>
    <w:rsid w:val="4C6F71D4"/>
    <w:rsid w:val="4CF915B3"/>
    <w:rsid w:val="61515849"/>
    <w:rsid w:val="69FC653A"/>
    <w:rsid w:val="6F057430"/>
    <w:rsid w:val="76BA73E5"/>
    <w:rsid w:val="7F016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val="0"/>
      <w:adjustRightInd/>
      <w:snapToGrid/>
      <w:spacing w:before="100" w:beforeAutospacing="1" w:after="100" w:afterAutospacing="1"/>
    </w:pPr>
    <w:rPr>
      <w:rFonts w:ascii="Times New Roman" w:hAnsi="Times New Roman" w:eastAsia="宋体" w:cs="Times New Roman"/>
      <w:sz w:val="24"/>
      <w:szCs w:val="20"/>
    </w:rPr>
  </w:style>
  <w:style w:type="table" w:styleId="4">
    <w:name w:val="Table Grid"/>
    <w:basedOn w:val="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qFormat/>
    <w:uiPriority w:val="22"/>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164</Words>
  <Characters>935</Characters>
  <Lines>7</Lines>
  <Paragraphs>2</Paragraphs>
  <TotalTime>51</TotalTime>
  <ScaleCrop>false</ScaleCrop>
  <LinksUpToDate>false</LinksUpToDate>
  <CharactersWithSpaces>1097</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2021-01-02T07:14:00Z</dcterms:created>
  <dc:creator>lenovo</dc:creator>
  <cp:lastModifiedBy>Administrator</cp:lastModifiedBy>
  <dcterms:modified xsi:type="dcterms:W3CDTF">2022-02-22T02:50:54Z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